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pPr>
        <w:rPr>
          <w:rFonts w:ascii="黑体" w:eastAsia="黑体" w:hAnsi="黑体"/>
          <w:sz w:val="32"/>
          <w:szCs w:val="32"/>
        </w:rPr>
      </w:pPr>
      <w:bookmarkStart w:id="0" w:name="_GoBack"/>
      <w:bookmarkEnd w:id="0"/>
      <w:r>
        <w:rPr>
          <w:rFonts w:ascii="黑体" w:eastAsia="黑体" w:hAnsi="黑体" w:hint="eastAsia"/>
          <w:sz w:val="32"/>
          <w:szCs w:val="32"/>
        </w:rPr>
        <w:t>附件</w:t>
      </w:r>
    </w:p>
    <w:p>
      <w:pPr>
        <w:spacing w:line="560" w:lineRule="exact"/>
        <w:jc w:val="center"/>
        <w:rPr>
          <w:rFonts w:ascii="方正小标宋简体" w:eastAsia="方正小标宋简体" w:hAnsi="宋体" w:cs="宋体" w:hint="eastAsia"/>
          <w:bCs/>
          <w:color w:val="000000"/>
          <w:kern w:val="0"/>
          <w:sz w:val="36"/>
          <w:szCs w:val="36"/>
          <w:lang w:eastAsia="zh-CN"/>
        </w:rPr>
      </w:pPr>
      <w:r>
        <w:rPr>
          <w:rFonts w:ascii="方正小标宋简体" w:eastAsia="方正小标宋简体" w:hAnsi="宋体" w:cs="宋体" w:hint="eastAsia"/>
          <w:bCs/>
          <w:color w:val="000000"/>
          <w:kern w:val="0"/>
          <w:sz w:val="36"/>
          <w:szCs w:val="36"/>
        </w:rPr>
        <w:t>202</w:t>
      </w:r>
      <w:r>
        <w:rPr>
          <w:rFonts w:ascii="方正小标宋简体" w:eastAsia="方正小标宋简体" w:hAnsi="宋体" w:cs="宋体" w:hint="eastAsia"/>
          <w:bCs/>
          <w:color w:val="000000"/>
          <w:kern w:val="0"/>
          <w:sz w:val="36"/>
          <w:szCs w:val="36"/>
          <w:lang w:val="en-US" w:eastAsia="zh-CN"/>
        </w:rPr>
        <w:t>3</w:t>
      </w:r>
      <w:r>
        <w:rPr>
          <w:rFonts w:ascii="方正小标宋简体" w:eastAsia="方正小标宋简体" w:hAnsi="宋体" w:cs="宋体" w:hint="eastAsia"/>
          <w:bCs/>
          <w:color w:val="000000"/>
          <w:kern w:val="0"/>
          <w:sz w:val="36"/>
          <w:szCs w:val="36"/>
        </w:rPr>
        <w:t>年度全区雷电防护装置检测</w:t>
      </w:r>
      <w:r>
        <w:rPr>
          <w:rFonts w:ascii="方正小标宋简体" w:eastAsia="方正小标宋简体" w:hAnsi="宋体" w:cs="宋体" w:hint="eastAsia"/>
          <w:bCs/>
          <w:color w:val="000000"/>
          <w:kern w:val="0"/>
          <w:sz w:val="36"/>
          <w:szCs w:val="36"/>
          <w:lang w:eastAsia="zh-CN"/>
        </w:rPr>
        <w:t>资质单位</w:t>
      </w:r>
    </w:p>
    <w:p>
      <w:pPr>
        <w:spacing w:line="560" w:lineRule="exact"/>
        <w:jc w:val="center"/>
        <w:rPr>
          <w:rFonts w:ascii="黑体" w:eastAsia="黑体" w:hAnsi="黑体"/>
          <w:sz w:val="36"/>
          <w:szCs w:val="36"/>
        </w:rPr>
      </w:pPr>
      <w:r>
        <w:rPr>
          <w:rFonts w:ascii="方正小标宋简体" w:eastAsia="方正小标宋简体" w:hAnsi="宋体" w:cs="宋体" w:hint="eastAsia"/>
          <w:bCs/>
          <w:color w:val="000000"/>
          <w:kern w:val="0"/>
          <w:sz w:val="36"/>
          <w:szCs w:val="36"/>
          <w:lang w:eastAsia="zh-CN"/>
        </w:rPr>
        <w:t>检测</w:t>
      </w:r>
      <w:r>
        <w:rPr>
          <w:rFonts w:ascii="方正小标宋简体" w:eastAsia="方正小标宋简体" w:hAnsi="宋体" w:cs="宋体" w:hint="eastAsia"/>
          <w:bCs/>
          <w:color w:val="000000"/>
          <w:kern w:val="0"/>
          <w:sz w:val="36"/>
          <w:szCs w:val="36"/>
        </w:rPr>
        <w:t>质量考核整改情况</w:t>
      </w:r>
    </w:p>
    <w:tbl>
      <w:tblPr>
        <w:tblStyle w:val="TableGrid"/>
        <w:tblW w:w="4997"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437"/>
        <w:gridCol w:w="2017"/>
        <w:gridCol w:w="687"/>
        <w:gridCol w:w="4188"/>
        <w:gridCol w:w="1188"/>
      </w:tblGrid>
      <w:tr>
        <w:tblPrEx>
          <w:tblW w:w="4997"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56" w:type="pct"/>
            <w:vAlign w:val="center"/>
          </w:tcPr>
          <w:p>
            <w:pPr>
              <w:spacing w:line="300" w:lineRule="exact"/>
              <w:jc w:val="center"/>
            </w:pPr>
            <w:r>
              <w:rPr>
                <w:rFonts w:hint="eastAsia"/>
                <w:b/>
                <w:bCs/>
                <w:sz w:val="22"/>
              </w:rPr>
              <w:t>序号</w:t>
            </w:r>
          </w:p>
        </w:tc>
        <w:tc>
          <w:tcPr>
            <w:tcW w:w="1184" w:type="pct"/>
            <w:vAlign w:val="center"/>
          </w:tcPr>
          <w:p>
            <w:pPr>
              <w:spacing w:line="300" w:lineRule="exact"/>
              <w:jc w:val="center"/>
            </w:pPr>
            <w:r>
              <w:rPr>
                <w:rFonts w:hint="eastAsia"/>
                <w:b/>
                <w:bCs/>
                <w:sz w:val="22"/>
              </w:rPr>
              <w:t>被考核单位</w:t>
            </w:r>
          </w:p>
        </w:tc>
        <w:tc>
          <w:tcPr>
            <w:tcW w:w="403" w:type="pct"/>
            <w:vAlign w:val="center"/>
          </w:tcPr>
          <w:p>
            <w:pPr>
              <w:spacing w:line="300" w:lineRule="exact"/>
              <w:jc w:val="center"/>
            </w:pPr>
            <w:r>
              <w:rPr>
                <w:rFonts w:hint="eastAsia"/>
                <w:b/>
                <w:bCs/>
                <w:sz w:val="22"/>
              </w:rPr>
              <w:t>资质等级</w:t>
            </w:r>
          </w:p>
        </w:tc>
        <w:tc>
          <w:tcPr>
            <w:tcW w:w="2458" w:type="pct"/>
            <w:vAlign w:val="center"/>
          </w:tcPr>
          <w:p>
            <w:pPr>
              <w:spacing w:line="300" w:lineRule="exact"/>
              <w:jc w:val="center"/>
              <w:rPr>
                <w:rFonts w:asciiTheme="minorEastAsia" w:eastAsiaTheme="minorEastAsia" w:hAnsiTheme="minorEastAsia"/>
                <w:szCs w:val="21"/>
              </w:rPr>
            </w:pPr>
            <w:r>
              <w:rPr>
                <w:rFonts w:hint="eastAsia"/>
                <w:b/>
                <w:bCs/>
                <w:sz w:val="22"/>
              </w:rPr>
              <w:t>检测项目名称</w:t>
            </w:r>
          </w:p>
        </w:tc>
        <w:tc>
          <w:tcPr>
            <w:tcW w:w="697" w:type="pct"/>
            <w:vAlign w:val="center"/>
          </w:tcPr>
          <w:p>
            <w:pPr>
              <w:spacing w:line="300" w:lineRule="exact"/>
              <w:jc w:val="center"/>
            </w:pPr>
            <w:r>
              <w:rPr>
                <w:rFonts w:hint="eastAsia"/>
                <w:b/>
                <w:bCs/>
                <w:sz w:val="22"/>
              </w:rPr>
              <w:t>整改结果</w:t>
            </w:r>
          </w:p>
        </w:tc>
      </w:tr>
      <w:tr>
        <w:tblPrEx>
          <w:tblW w:w="4997" w:type="pct"/>
          <w:tblInd w:w="0" w:type="dxa"/>
          <w:tblCellMar>
            <w:top w:w="0" w:type="dxa"/>
            <w:left w:w="108" w:type="dxa"/>
            <w:bottom w:w="0" w:type="dxa"/>
            <w:right w:w="108" w:type="dxa"/>
          </w:tblCellMar>
        </w:tblPrEx>
        <w:trPr>
          <w:trHeight w:val="90"/>
        </w:trPr>
        <w:tc>
          <w:tcPr>
            <w:tcW w:w="256" w:type="pct"/>
            <w:vAlign w:val="center"/>
          </w:tcPr>
          <w:p>
            <w:pPr>
              <w:spacing w:line="260" w:lineRule="exact"/>
              <w:jc w:val="center"/>
            </w:pPr>
            <w:r>
              <w:rPr>
                <w:rFonts w:hint="eastAsia"/>
              </w:rPr>
              <w:t>1</w:t>
            </w:r>
          </w:p>
        </w:tc>
        <w:tc>
          <w:tcPr>
            <w:tcW w:w="1184" w:type="pct"/>
            <w:vAlign w:val="center"/>
          </w:tcPr>
          <w:p>
            <w:pPr>
              <w:spacing w:line="260" w:lineRule="exact"/>
              <w:jc w:val="center"/>
            </w:pPr>
            <w:r>
              <w:rPr>
                <w:rFonts w:asciiTheme="minorEastAsia" w:eastAsiaTheme="minorEastAsia" w:hAnsiTheme="minorEastAsia" w:cstheme="minorEastAsia" w:hint="eastAsia"/>
                <w:szCs w:val="21"/>
              </w:rPr>
              <w:t>玉林市建设工程质量检测中心</w:t>
            </w:r>
          </w:p>
        </w:tc>
        <w:tc>
          <w:tcPr>
            <w:tcW w:w="403" w:type="pct"/>
            <w:vAlign w:val="center"/>
          </w:tcPr>
          <w:p>
            <w:pPr>
              <w:spacing w:line="260" w:lineRule="exact"/>
              <w:jc w:val="center"/>
            </w:pPr>
            <w:r>
              <w:rPr>
                <w:rFonts w:asciiTheme="minorEastAsia" w:eastAsiaTheme="minorEastAsia" w:hAnsiTheme="minorEastAsia" w:cstheme="minorEastAsia" w:hint="eastAsia"/>
                <w:szCs w:val="21"/>
              </w:rPr>
              <w:t>乙级</w:t>
            </w:r>
          </w:p>
        </w:tc>
        <w:tc>
          <w:tcPr>
            <w:tcW w:w="2458" w:type="pct"/>
            <w:vAlign w:val="center"/>
          </w:tcPr>
          <w:p>
            <w:pPr>
              <w:spacing w:line="260" w:lineRule="exact"/>
              <w:rPr>
                <w:rFonts w:asciiTheme="minorEastAsia" w:eastAsiaTheme="minorEastAsia" w:hAnsiTheme="minorEastAsia"/>
                <w:szCs w:val="21"/>
              </w:rPr>
            </w:pPr>
            <w:r>
              <w:rPr>
                <w:rFonts w:asciiTheme="minorEastAsia" w:eastAsiaTheme="minorEastAsia" w:hAnsiTheme="minorEastAsia" w:cstheme="minorEastAsia" w:hint="eastAsia"/>
                <w:szCs w:val="21"/>
              </w:rPr>
              <w:t>博白县博白镇城东村民委员会-办公楼</w:t>
            </w:r>
          </w:p>
        </w:tc>
        <w:tc>
          <w:tcPr>
            <w:tcW w:w="697" w:type="pct"/>
            <w:vAlign w:val="center"/>
          </w:tcPr>
          <w:p>
            <w:pPr>
              <w:spacing w:line="260" w:lineRule="exact"/>
              <w:jc w:val="center"/>
            </w:pPr>
            <w:r>
              <w:rPr>
                <w:rFonts w:hint="eastAsia"/>
              </w:rPr>
              <w:t>已整改</w:t>
            </w:r>
          </w:p>
        </w:tc>
      </w:tr>
      <w:tr>
        <w:tblPrEx>
          <w:tblW w:w="4997" w:type="pct"/>
          <w:tblInd w:w="0" w:type="dxa"/>
          <w:tblCellMar>
            <w:top w:w="0" w:type="dxa"/>
            <w:left w:w="108" w:type="dxa"/>
            <w:bottom w:w="0" w:type="dxa"/>
            <w:right w:w="108" w:type="dxa"/>
          </w:tblCellMar>
        </w:tblPrEx>
        <w:trPr>
          <w:trHeight w:val="567"/>
        </w:trPr>
        <w:tc>
          <w:tcPr>
            <w:tcW w:w="256" w:type="pct"/>
            <w:vAlign w:val="center"/>
          </w:tcPr>
          <w:p>
            <w:pPr>
              <w:spacing w:line="260" w:lineRule="exact"/>
              <w:jc w:val="center"/>
            </w:pPr>
            <w:r>
              <w:rPr>
                <w:rFonts w:hint="eastAsia"/>
              </w:rPr>
              <w:t>2</w:t>
            </w:r>
          </w:p>
        </w:tc>
        <w:tc>
          <w:tcPr>
            <w:tcW w:w="1184" w:type="pct"/>
            <w:vAlign w:val="center"/>
          </w:tcPr>
          <w:p>
            <w:pPr>
              <w:spacing w:line="260" w:lineRule="exact"/>
              <w:jc w:val="center"/>
            </w:pPr>
            <w:r>
              <w:rPr>
                <w:rFonts w:asciiTheme="minorEastAsia" w:eastAsiaTheme="minorEastAsia" w:hAnsiTheme="minorEastAsia" w:cstheme="minorEastAsia" w:hint="eastAsia"/>
                <w:color w:val="000000"/>
                <w:szCs w:val="21"/>
              </w:rPr>
              <w:t>科海工程检测有限公司</w:t>
            </w:r>
          </w:p>
        </w:tc>
        <w:tc>
          <w:tcPr>
            <w:tcW w:w="403" w:type="pct"/>
            <w:vAlign w:val="center"/>
          </w:tcPr>
          <w:p>
            <w:pPr>
              <w:spacing w:line="260" w:lineRule="exact"/>
              <w:jc w:val="center"/>
            </w:pPr>
            <w:r>
              <w:rPr>
                <w:rFonts w:asciiTheme="minorEastAsia" w:eastAsiaTheme="minorEastAsia" w:hAnsiTheme="minorEastAsia" w:cstheme="minorEastAsia" w:hint="eastAsia"/>
                <w:color w:val="000000"/>
                <w:szCs w:val="21"/>
              </w:rPr>
              <w:t>甲级</w:t>
            </w:r>
          </w:p>
        </w:tc>
        <w:tc>
          <w:tcPr>
            <w:tcW w:w="2458" w:type="pct"/>
            <w:vAlign w:val="center"/>
          </w:tcPr>
          <w:p>
            <w:pPr>
              <w:spacing w:line="260" w:lineRule="exact"/>
            </w:pPr>
            <w:r>
              <w:rPr>
                <w:rFonts w:asciiTheme="minorEastAsia" w:eastAsiaTheme="minorEastAsia" w:hAnsiTheme="minorEastAsia" w:cstheme="minorEastAsia" w:hint="eastAsia"/>
                <w:color w:val="000000"/>
                <w:szCs w:val="21"/>
              </w:rPr>
              <w:t>河池市中油石油销售有限公司宜德加油站</w:t>
            </w:r>
          </w:p>
        </w:tc>
        <w:tc>
          <w:tcPr>
            <w:tcW w:w="697" w:type="pct"/>
            <w:vAlign w:val="center"/>
          </w:tcPr>
          <w:p>
            <w:pPr>
              <w:spacing w:line="260" w:lineRule="exact"/>
              <w:jc w:val="center"/>
            </w:pPr>
            <w:r>
              <w:rPr>
                <w:rFonts w:hint="eastAsia"/>
              </w:rPr>
              <w:t>已整改</w:t>
            </w:r>
          </w:p>
        </w:tc>
      </w:tr>
      <w:tr>
        <w:tblPrEx>
          <w:tblW w:w="4997" w:type="pct"/>
          <w:tblInd w:w="0" w:type="dxa"/>
          <w:tblCellMar>
            <w:top w:w="0" w:type="dxa"/>
            <w:left w:w="108" w:type="dxa"/>
            <w:bottom w:w="0" w:type="dxa"/>
            <w:right w:w="108" w:type="dxa"/>
          </w:tblCellMar>
        </w:tblPrEx>
        <w:trPr>
          <w:trHeight w:val="283"/>
        </w:trPr>
        <w:tc>
          <w:tcPr>
            <w:tcW w:w="256" w:type="pct"/>
            <w:vMerge w:val="restart"/>
            <w:vAlign w:val="center"/>
          </w:tcPr>
          <w:p>
            <w:pPr>
              <w:spacing w:line="260" w:lineRule="exact"/>
              <w:jc w:val="center"/>
            </w:pPr>
            <w:r>
              <w:rPr>
                <w:rFonts w:hint="eastAsia"/>
              </w:rPr>
              <w:t>3</w:t>
            </w:r>
          </w:p>
        </w:tc>
        <w:tc>
          <w:tcPr>
            <w:tcW w:w="1184" w:type="pct"/>
            <w:vMerge w:val="restart"/>
            <w:vAlign w:val="center"/>
          </w:tcPr>
          <w:p>
            <w:pPr>
              <w:spacing w:line="260" w:lineRule="exact"/>
              <w:jc w:val="center"/>
            </w:pPr>
            <w:r>
              <w:rPr>
                <w:rFonts w:asciiTheme="minorEastAsia" w:eastAsiaTheme="minorEastAsia" w:hAnsiTheme="minorEastAsia" w:cstheme="minorEastAsia" w:hint="eastAsia"/>
                <w:color w:val="000000"/>
                <w:kern w:val="0"/>
                <w:szCs w:val="21"/>
              </w:rPr>
              <w:t>江西科安防雷检测有限公司</w:t>
            </w:r>
          </w:p>
        </w:tc>
        <w:tc>
          <w:tcPr>
            <w:tcW w:w="403" w:type="pct"/>
            <w:vMerge w:val="restart"/>
            <w:vAlign w:val="center"/>
          </w:tcPr>
          <w:p>
            <w:pPr>
              <w:spacing w:line="260" w:lineRule="exact"/>
              <w:jc w:val="center"/>
            </w:pPr>
            <w:r>
              <w:rPr>
                <w:rFonts w:asciiTheme="minorEastAsia" w:eastAsiaTheme="minorEastAsia" w:hAnsiTheme="minorEastAsia" w:cstheme="minorEastAsia" w:hint="eastAsia"/>
                <w:color w:val="000000"/>
                <w:szCs w:val="21"/>
              </w:rPr>
              <w:t>甲级</w:t>
            </w:r>
          </w:p>
        </w:tc>
        <w:tc>
          <w:tcPr>
            <w:tcW w:w="2458" w:type="pct"/>
            <w:vAlign w:val="center"/>
          </w:tcPr>
          <w:p>
            <w:pPr>
              <w:spacing w:line="260" w:lineRule="exact"/>
              <w:rPr>
                <w:rFonts w:ascii="Times New Roman" w:eastAsia="宋体" w:hAnsi="Times New Roman" w:cs="Times New Roman"/>
                <w:kern w:val="2"/>
                <w:sz w:val="21"/>
                <w:szCs w:val="22"/>
                <w:lang w:val="en-US" w:eastAsia="zh-CN" w:bidi="ar-SA"/>
              </w:rPr>
            </w:pPr>
            <w:r>
              <w:rPr>
                <w:rFonts w:asciiTheme="minorEastAsia" w:eastAsiaTheme="minorEastAsia" w:hAnsiTheme="minorEastAsia" w:cstheme="minorEastAsia" w:hint="eastAsia"/>
                <w:color w:val="000000"/>
                <w:szCs w:val="21"/>
              </w:rPr>
              <w:t>横县瑞丰香料有限公司办公楼</w:t>
            </w:r>
          </w:p>
        </w:tc>
        <w:tc>
          <w:tcPr>
            <w:tcW w:w="697" w:type="pct"/>
            <w:vAlign w:val="center"/>
          </w:tcPr>
          <w:p>
            <w:pPr>
              <w:spacing w:line="260" w:lineRule="exact"/>
              <w:jc w:val="center"/>
            </w:pPr>
            <w:r>
              <w:rPr>
                <w:rFonts w:hint="eastAsia"/>
              </w:rPr>
              <w:t>已整改</w:t>
            </w:r>
          </w:p>
        </w:tc>
      </w:tr>
      <w:tr>
        <w:tblPrEx>
          <w:tblW w:w="4997" w:type="pct"/>
          <w:tblInd w:w="0" w:type="dxa"/>
          <w:tblCellMar>
            <w:top w:w="0" w:type="dxa"/>
            <w:left w:w="108" w:type="dxa"/>
            <w:bottom w:w="0" w:type="dxa"/>
            <w:right w:w="108" w:type="dxa"/>
          </w:tblCellMar>
        </w:tblPrEx>
        <w:trPr>
          <w:trHeight w:val="283"/>
        </w:trPr>
        <w:tc>
          <w:tcPr>
            <w:tcW w:w="256" w:type="pct"/>
            <w:vMerge/>
            <w:vAlign w:val="center"/>
          </w:tcPr>
          <w:p>
            <w:pPr>
              <w:spacing w:line="260" w:lineRule="exact"/>
              <w:jc w:val="center"/>
            </w:pPr>
          </w:p>
        </w:tc>
        <w:tc>
          <w:tcPr>
            <w:tcW w:w="1184" w:type="pct"/>
            <w:vMerge/>
            <w:vAlign w:val="center"/>
          </w:tcPr>
          <w:p>
            <w:pPr>
              <w:spacing w:line="260" w:lineRule="exact"/>
              <w:jc w:val="center"/>
            </w:pPr>
          </w:p>
        </w:tc>
        <w:tc>
          <w:tcPr>
            <w:tcW w:w="403" w:type="pct"/>
            <w:vMerge/>
            <w:vAlign w:val="center"/>
          </w:tcPr>
          <w:p>
            <w:pPr>
              <w:spacing w:line="260" w:lineRule="exact"/>
              <w:jc w:val="center"/>
            </w:pPr>
          </w:p>
        </w:tc>
        <w:tc>
          <w:tcPr>
            <w:tcW w:w="2458" w:type="pct"/>
            <w:vAlign w:val="center"/>
          </w:tcPr>
          <w:p>
            <w:pPr>
              <w:spacing w:line="260" w:lineRule="exact"/>
              <w:rPr>
                <w:rFonts w:ascii="宋体" w:eastAsia="宋体" w:hAnsi="宋体" w:cs="宋体"/>
                <w:kern w:val="2"/>
                <w:sz w:val="21"/>
                <w:szCs w:val="22"/>
                <w:lang w:val="en-US" w:eastAsia="zh-CN" w:bidi="ar-SA"/>
              </w:rPr>
            </w:pPr>
            <w:r>
              <w:rPr>
                <w:rFonts w:asciiTheme="minorEastAsia" w:eastAsiaTheme="minorEastAsia" w:hAnsiTheme="minorEastAsia" w:cstheme="minorEastAsia" w:hint="eastAsia"/>
                <w:color w:val="000000"/>
                <w:kern w:val="0"/>
                <w:szCs w:val="21"/>
              </w:rPr>
              <w:t>广西东林食品化工有限公司配电房</w:t>
            </w:r>
          </w:p>
        </w:tc>
        <w:tc>
          <w:tcPr>
            <w:tcW w:w="697" w:type="pct"/>
            <w:vAlign w:val="center"/>
          </w:tcPr>
          <w:p>
            <w:pPr>
              <w:spacing w:line="260" w:lineRule="exact"/>
              <w:jc w:val="center"/>
            </w:pPr>
            <w:r>
              <w:rPr>
                <w:rFonts w:hint="eastAsia"/>
              </w:rPr>
              <w:t>已整改</w:t>
            </w:r>
          </w:p>
        </w:tc>
      </w:tr>
      <w:tr>
        <w:tblPrEx>
          <w:tblW w:w="4997" w:type="pct"/>
          <w:tblInd w:w="0" w:type="dxa"/>
          <w:tblCellMar>
            <w:top w:w="0" w:type="dxa"/>
            <w:left w:w="108" w:type="dxa"/>
            <w:bottom w:w="0" w:type="dxa"/>
            <w:right w:w="108" w:type="dxa"/>
          </w:tblCellMar>
        </w:tblPrEx>
        <w:trPr>
          <w:trHeight w:val="283"/>
        </w:trPr>
        <w:tc>
          <w:tcPr>
            <w:tcW w:w="256" w:type="pct"/>
            <w:vMerge/>
            <w:vAlign w:val="center"/>
          </w:tcPr>
          <w:p>
            <w:pPr>
              <w:spacing w:line="260" w:lineRule="exact"/>
              <w:jc w:val="center"/>
            </w:pPr>
          </w:p>
        </w:tc>
        <w:tc>
          <w:tcPr>
            <w:tcW w:w="1184" w:type="pct"/>
            <w:vMerge/>
            <w:vAlign w:val="center"/>
          </w:tcPr>
          <w:p>
            <w:pPr>
              <w:spacing w:line="260" w:lineRule="exact"/>
              <w:jc w:val="center"/>
            </w:pPr>
          </w:p>
        </w:tc>
        <w:tc>
          <w:tcPr>
            <w:tcW w:w="403" w:type="pct"/>
            <w:vMerge/>
            <w:vAlign w:val="center"/>
          </w:tcPr>
          <w:p>
            <w:pPr>
              <w:spacing w:line="260" w:lineRule="exact"/>
              <w:jc w:val="center"/>
            </w:pPr>
          </w:p>
        </w:tc>
        <w:tc>
          <w:tcPr>
            <w:tcW w:w="2458" w:type="pct"/>
            <w:vAlign w:val="center"/>
          </w:tcPr>
          <w:p>
            <w:pPr>
              <w:spacing w:line="260" w:lineRule="exact"/>
              <w:rPr>
                <w:rFonts w:ascii="宋体" w:eastAsia="宋体" w:hAnsi="宋体" w:cs="宋体"/>
                <w:kern w:val="2"/>
                <w:sz w:val="21"/>
                <w:szCs w:val="22"/>
                <w:lang w:val="en-US" w:eastAsia="zh-CN" w:bidi="ar-SA"/>
              </w:rPr>
            </w:pPr>
            <w:r>
              <w:rPr>
                <w:rFonts w:asciiTheme="minorEastAsia" w:eastAsiaTheme="minorEastAsia" w:hAnsiTheme="minorEastAsia" w:cstheme="minorEastAsia" w:hint="eastAsia"/>
                <w:color w:val="000000"/>
                <w:spacing w:val="-8"/>
                <w:szCs w:val="21"/>
              </w:rPr>
              <w:t>中铁三局集团第二工程有限公司地磅</w:t>
            </w:r>
          </w:p>
        </w:tc>
        <w:tc>
          <w:tcPr>
            <w:tcW w:w="697" w:type="pct"/>
            <w:vAlign w:val="center"/>
          </w:tcPr>
          <w:p>
            <w:pPr>
              <w:spacing w:line="260" w:lineRule="exact"/>
              <w:jc w:val="center"/>
            </w:pPr>
            <w:r>
              <w:rPr>
                <w:rFonts w:hint="eastAsia"/>
              </w:rPr>
              <w:t>已整改</w:t>
            </w:r>
          </w:p>
        </w:tc>
      </w:tr>
      <w:tr>
        <w:tblPrEx>
          <w:tblW w:w="4997" w:type="pct"/>
          <w:tblInd w:w="0" w:type="dxa"/>
          <w:tblCellMar>
            <w:top w:w="0" w:type="dxa"/>
            <w:left w:w="108" w:type="dxa"/>
            <w:bottom w:w="0" w:type="dxa"/>
            <w:right w:w="108" w:type="dxa"/>
          </w:tblCellMar>
        </w:tblPrEx>
        <w:trPr>
          <w:trHeight w:val="567"/>
        </w:trPr>
        <w:tc>
          <w:tcPr>
            <w:tcW w:w="256" w:type="pct"/>
            <w:vMerge/>
            <w:vAlign w:val="center"/>
          </w:tcPr>
          <w:p>
            <w:pPr>
              <w:spacing w:line="260" w:lineRule="exact"/>
              <w:jc w:val="center"/>
            </w:pPr>
          </w:p>
        </w:tc>
        <w:tc>
          <w:tcPr>
            <w:tcW w:w="1184" w:type="pct"/>
            <w:vMerge/>
            <w:vAlign w:val="center"/>
          </w:tcPr>
          <w:p>
            <w:pPr>
              <w:spacing w:line="260" w:lineRule="exact"/>
              <w:jc w:val="center"/>
            </w:pPr>
          </w:p>
        </w:tc>
        <w:tc>
          <w:tcPr>
            <w:tcW w:w="403" w:type="pct"/>
            <w:vMerge/>
            <w:vAlign w:val="center"/>
          </w:tcPr>
          <w:p>
            <w:pPr>
              <w:spacing w:line="260" w:lineRule="exact"/>
              <w:jc w:val="center"/>
            </w:pPr>
          </w:p>
        </w:tc>
        <w:tc>
          <w:tcPr>
            <w:tcW w:w="2458" w:type="pct"/>
            <w:vAlign w:val="center"/>
          </w:tcPr>
          <w:p>
            <w:pPr>
              <w:spacing w:line="260" w:lineRule="exact"/>
              <w:rPr>
                <w:rFonts w:ascii="宋体" w:hAnsi="宋体" w:cs="宋体"/>
              </w:rPr>
            </w:pPr>
            <w:r>
              <w:rPr>
                <w:rFonts w:asciiTheme="minorEastAsia" w:eastAsiaTheme="minorEastAsia" w:hAnsiTheme="minorEastAsia" w:cstheme="minorEastAsia" w:hint="eastAsia"/>
                <w:color w:val="000000"/>
                <w:spacing w:val="-8"/>
                <w:szCs w:val="21"/>
              </w:rPr>
              <w:t>中铁四局集团第五工程有限公司百合制梁场生活区</w:t>
            </w:r>
          </w:p>
        </w:tc>
        <w:tc>
          <w:tcPr>
            <w:tcW w:w="697" w:type="pct"/>
            <w:vAlign w:val="center"/>
          </w:tcPr>
          <w:p>
            <w:pPr>
              <w:spacing w:line="260" w:lineRule="exact"/>
              <w:jc w:val="center"/>
            </w:pPr>
            <w:r>
              <w:rPr>
                <w:rFonts w:hint="eastAsia"/>
              </w:rPr>
              <w:t>已整改</w:t>
            </w:r>
          </w:p>
        </w:tc>
      </w:tr>
      <w:tr>
        <w:tblPrEx>
          <w:tblW w:w="4997" w:type="pct"/>
          <w:tblInd w:w="0" w:type="dxa"/>
          <w:tblCellMar>
            <w:top w:w="0" w:type="dxa"/>
            <w:left w:w="108" w:type="dxa"/>
            <w:bottom w:w="0" w:type="dxa"/>
            <w:right w:w="108" w:type="dxa"/>
          </w:tblCellMar>
        </w:tblPrEx>
        <w:trPr>
          <w:trHeight w:val="567"/>
        </w:trPr>
        <w:tc>
          <w:tcPr>
            <w:tcW w:w="256" w:type="pct"/>
            <w:vMerge w:val="restart"/>
            <w:vAlign w:val="center"/>
          </w:tcPr>
          <w:p>
            <w:pPr>
              <w:spacing w:line="260" w:lineRule="exact"/>
              <w:jc w:val="center"/>
            </w:pPr>
            <w:r>
              <w:rPr>
                <w:rFonts w:hint="eastAsia"/>
              </w:rPr>
              <w:t>4</w:t>
            </w:r>
          </w:p>
        </w:tc>
        <w:tc>
          <w:tcPr>
            <w:tcW w:w="1184" w:type="pct"/>
            <w:vMerge w:val="restart"/>
            <w:vAlign w:val="center"/>
          </w:tcPr>
          <w:p>
            <w:pPr>
              <w:spacing w:line="260" w:lineRule="exact"/>
              <w:jc w:val="center"/>
              <w:rPr>
                <w:rFonts w:ascii="Times New Roman" w:eastAsia="宋体" w:hAnsi="Times New Roman" w:cs="Times New Roman"/>
                <w:kern w:val="0"/>
                <w:sz w:val="21"/>
                <w:szCs w:val="24"/>
                <w:lang w:val="en-US" w:eastAsia="zh-CN" w:bidi="ar-SA"/>
              </w:rPr>
            </w:pPr>
            <w:r>
              <w:rPr>
                <w:rFonts w:asciiTheme="minorEastAsia" w:eastAsiaTheme="minorEastAsia" w:hAnsiTheme="minorEastAsia" w:cstheme="minorEastAsia" w:hint="eastAsia"/>
                <w:color w:val="000000"/>
                <w:szCs w:val="21"/>
              </w:rPr>
              <w:t>吉林省宇泰安全技术服务有限公司</w:t>
            </w:r>
          </w:p>
        </w:tc>
        <w:tc>
          <w:tcPr>
            <w:tcW w:w="403" w:type="pct"/>
            <w:vMerge w:val="restart"/>
            <w:vAlign w:val="center"/>
          </w:tcPr>
          <w:p>
            <w:pPr>
              <w:spacing w:line="260" w:lineRule="exact"/>
              <w:jc w:val="center"/>
              <w:rPr>
                <w:rFonts w:ascii="Times New Roman" w:eastAsia="宋体" w:hAnsi="Times New Roman" w:cs="Times New Roman"/>
                <w:kern w:val="2"/>
                <w:sz w:val="21"/>
                <w:szCs w:val="22"/>
                <w:lang w:val="en-US" w:eastAsia="zh-CN" w:bidi="ar-SA"/>
              </w:rPr>
            </w:pPr>
            <w:r>
              <w:rPr>
                <w:rFonts w:hint="eastAsia"/>
                <w:lang w:eastAsia="zh-CN"/>
              </w:rPr>
              <w:t>甲级</w:t>
            </w:r>
          </w:p>
        </w:tc>
        <w:tc>
          <w:tcPr>
            <w:tcW w:w="2458" w:type="pct"/>
            <w:vAlign w:val="center"/>
          </w:tcPr>
          <w:p>
            <w:pPr>
              <w:spacing w:line="260" w:lineRule="exact"/>
              <w:jc w:val="left"/>
              <w:rPr>
                <w:rFonts w:asciiTheme="minorEastAsia" w:eastAsiaTheme="minorEastAsia" w:hAnsiTheme="minorEastAsia" w:cstheme="minorEastAsia"/>
                <w:color w:val="000000"/>
                <w:kern w:val="0"/>
                <w:sz w:val="21"/>
                <w:szCs w:val="21"/>
                <w:lang w:val="en-US" w:eastAsia="zh-CN" w:bidi="ar-SA"/>
              </w:rPr>
            </w:pPr>
            <w:r>
              <w:rPr>
                <w:rFonts w:asciiTheme="minorEastAsia" w:eastAsiaTheme="minorEastAsia" w:hAnsiTheme="minorEastAsia" w:cstheme="minorEastAsia" w:hint="eastAsia"/>
                <w:color w:val="000000"/>
                <w:szCs w:val="21"/>
              </w:rPr>
              <w:t>中国石化北海炼化有限责任公司阳光海岸小区倒班公寓楼2#</w:t>
            </w:r>
          </w:p>
        </w:tc>
        <w:tc>
          <w:tcPr>
            <w:tcW w:w="697" w:type="pct"/>
            <w:vAlign w:val="center"/>
          </w:tcPr>
          <w:p>
            <w:pPr>
              <w:spacing w:line="260" w:lineRule="exact"/>
              <w:jc w:val="center"/>
            </w:pPr>
            <w:r>
              <w:rPr>
                <w:rFonts w:hint="eastAsia"/>
              </w:rPr>
              <w:t>已整改</w:t>
            </w:r>
          </w:p>
        </w:tc>
      </w:tr>
      <w:tr>
        <w:tblPrEx>
          <w:tblW w:w="4997" w:type="pct"/>
          <w:tblInd w:w="0" w:type="dxa"/>
          <w:tblCellMar>
            <w:top w:w="0" w:type="dxa"/>
            <w:left w:w="108" w:type="dxa"/>
            <w:bottom w:w="0" w:type="dxa"/>
            <w:right w:w="108" w:type="dxa"/>
          </w:tblCellMar>
        </w:tblPrEx>
        <w:trPr>
          <w:trHeight w:val="567"/>
        </w:trPr>
        <w:tc>
          <w:tcPr>
            <w:tcW w:w="256" w:type="pct"/>
            <w:vMerge/>
            <w:vAlign w:val="center"/>
          </w:tcPr>
          <w:p>
            <w:pPr>
              <w:spacing w:line="260" w:lineRule="exact"/>
              <w:jc w:val="center"/>
            </w:pPr>
          </w:p>
        </w:tc>
        <w:tc>
          <w:tcPr>
            <w:tcW w:w="1184" w:type="pct"/>
            <w:vMerge/>
            <w:vAlign w:val="center"/>
          </w:tcPr>
          <w:p>
            <w:pPr>
              <w:spacing w:line="260" w:lineRule="exact"/>
              <w:jc w:val="center"/>
            </w:pPr>
          </w:p>
        </w:tc>
        <w:tc>
          <w:tcPr>
            <w:tcW w:w="403" w:type="pct"/>
            <w:vMerge/>
            <w:vAlign w:val="center"/>
          </w:tcPr>
          <w:p>
            <w:pPr>
              <w:spacing w:line="260" w:lineRule="exact"/>
              <w:jc w:val="center"/>
            </w:pPr>
          </w:p>
        </w:tc>
        <w:tc>
          <w:tcPr>
            <w:tcW w:w="2458" w:type="pct"/>
            <w:vAlign w:val="center"/>
          </w:tcPr>
          <w:p>
            <w:pPr>
              <w:spacing w:line="260" w:lineRule="exact"/>
            </w:pPr>
            <w:r>
              <w:rPr>
                <w:rFonts w:asciiTheme="minorEastAsia" w:eastAsiaTheme="minorEastAsia" w:hAnsiTheme="minorEastAsia" w:cstheme="minorEastAsia" w:hint="eastAsia"/>
                <w:color w:val="000000"/>
                <w:szCs w:val="21"/>
              </w:rPr>
              <w:t>中国石化北海炼化有限责任公司阳光海岸小区食堂</w:t>
            </w:r>
          </w:p>
        </w:tc>
        <w:tc>
          <w:tcPr>
            <w:tcW w:w="697" w:type="pct"/>
            <w:vAlign w:val="center"/>
          </w:tcPr>
          <w:p>
            <w:pPr>
              <w:spacing w:line="260" w:lineRule="exact"/>
              <w:jc w:val="center"/>
            </w:pPr>
            <w:r>
              <w:rPr>
                <w:rFonts w:hint="eastAsia"/>
              </w:rPr>
              <w:t>已整改</w:t>
            </w:r>
          </w:p>
        </w:tc>
      </w:tr>
      <w:tr>
        <w:tblPrEx>
          <w:tblW w:w="4997" w:type="pct"/>
          <w:tblInd w:w="0" w:type="dxa"/>
          <w:tblCellMar>
            <w:top w:w="0" w:type="dxa"/>
            <w:left w:w="108" w:type="dxa"/>
            <w:bottom w:w="0" w:type="dxa"/>
            <w:right w:w="108" w:type="dxa"/>
          </w:tblCellMar>
        </w:tblPrEx>
        <w:trPr>
          <w:trHeight w:val="567"/>
        </w:trPr>
        <w:tc>
          <w:tcPr>
            <w:tcW w:w="256" w:type="pct"/>
            <w:vAlign w:val="center"/>
          </w:tcPr>
          <w:p>
            <w:pPr>
              <w:spacing w:line="260" w:lineRule="exact"/>
              <w:jc w:val="center"/>
            </w:pPr>
            <w:r>
              <w:rPr>
                <w:rFonts w:hint="eastAsia"/>
              </w:rPr>
              <w:t>5</w:t>
            </w:r>
          </w:p>
        </w:tc>
        <w:tc>
          <w:tcPr>
            <w:tcW w:w="1184" w:type="pct"/>
            <w:vAlign w:val="center"/>
          </w:tcPr>
          <w:p>
            <w:pPr>
              <w:spacing w:line="260" w:lineRule="exact"/>
              <w:jc w:val="center"/>
            </w:pPr>
            <w:r>
              <w:rPr>
                <w:rFonts w:asciiTheme="minorEastAsia" w:eastAsiaTheme="minorEastAsia" w:hAnsiTheme="minorEastAsia" w:cstheme="minorEastAsia" w:hint="eastAsia"/>
                <w:color w:val="000000"/>
                <w:szCs w:val="21"/>
              </w:rPr>
              <w:t>广西华都建筑科技有限公司</w:t>
            </w:r>
          </w:p>
        </w:tc>
        <w:tc>
          <w:tcPr>
            <w:tcW w:w="403" w:type="pct"/>
            <w:vAlign w:val="center"/>
          </w:tcPr>
          <w:p>
            <w:pPr>
              <w:spacing w:line="260" w:lineRule="exact"/>
              <w:jc w:val="center"/>
            </w:pPr>
            <w:r>
              <w:rPr>
                <w:rFonts w:hint="eastAsia"/>
                <w:lang w:eastAsia="zh-CN"/>
              </w:rPr>
              <w:t>乙级</w:t>
            </w:r>
          </w:p>
        </w:tc>
        <w:tc>
          <w:tcPr>
            <w:tcW w:w="2458" w:type="pct"/>
            <w:vAlign w:val="center"/>
          </w:tcPr>
          <w:p>
            <w:pPr>
              <w:spacing w:line="260" w:lineRule="exact"/>
            </w:pPr>
            <w:r>
              <w:rPr>
                <w:rFonts w:asciiTheme="minorEastAsia" w:eastAsiaTheme="minorEastAsia" w:hAnsiTheme="minorEastAsia" w:cstheme="minorEastAsia" w:hint="eastAsia"/>
                <w:color w:val="000000"/>
                <w:kern w:val="0"/>
                <w:szCs w:val="21"/>
              </w:rPr>
              <w:t>北海市生活垃圾焚烧发电项目（一期焚烧厂及一期填埋场）升压站</w:t>
            </w:r>
          </w:p>
        </w:tc>
        <w:tc>
          <w:tcPr>
            <w:tcW w:w="697" w:type="pct"/>
            <w:vAlign w:val="center"/>
          </w:tcPr>
          <w:p>
            <w:pPr>
              <w:spacing w:line="260" w:lineRule="exact"/>
              <w:jc w:val="center"/>
            </w:pPr>
            <w:r>
              <w:rPr>
                <w:rFonts w:hint="eastAsia"/>
              </w:rPr>
              <w:t>已整改</w:t>
            </w:r>
          </w:p>
        </w:tc>
      </w:tr>
      <w:tr>
        <w:tblPrEx>
          <w:tblW w:w="4997" w:type="pct"/>
          <w:tblInd w:w="0" w:type="dxa"/>
          <w:tblCellMar>
            <w:top w:w="0" w:type="dxa"/>
            <w:left w:w="108" w:type="dxa"/>
            <w:bottom w:w="0" w:type="dxa"/>
            <w:right w:w="108" w:type="dxa"/>
          </w:tblCellMar>
        </w:tblPrEx>
        <w:trPr>
          <w:trHeight w:val="567"/>
        </w:trPr>
        <w:tc>
          <w:tcPr>
            <w:tcW w:w="256" w:type="pct"/>
            <w:vAlign w:val="center"/>
          </w:tcPr>
          <w:p>
            <w:pPr>
              <w:spacing w:line="260" w:lineRule="exact"/>
              <w:jc w:val="center"/>
            </w:pPr>
            <w:r>
              <w:rPr>
                <w:rFonts w:hint="eastAsia"/>
              </w:rPr>
              <w:t>6</w:t>
            </w:r>
          </w:p>
        </w:tc>
        <w:tc>
          <w:tcPr>
            <w:tcW w:w="1184" w:type="pct"/>
            <w:vAlign w:val="center"/>
          </w:tcPr>
          <w:p>
            <w:pPr>
              <w:spacing w:line="260" w:lineRule="exact"/>
              <w:jc w:val="center"/>
            </w:pPr>
            <w:r>
              <w:rPr>
                <w:rFonts w:asciiTheme="minorEastAsia" w:eastAsiaTheme="minorEastAsia" w:hAnsiTheme="minorEastAsia" w:cstheme="minorEastAsia" w:hint="eastAsia"/>
                <w:color w:val="000000"/>
                <w:kern w:val="0"/>
                <w:szCs w:val="21"/>
              </w:rPr>
              <w:t>广西雷悦防雷检测技术服务有限公司</w:t>
            </w:r>
          </w:p>
        </w:tc>
        <w:tc>
          <w:tcPr>
            <w:tcW w:w="403" w:type="pct"/>
            <w:vAlign w:val="center"/>
          </w:tcPr>
          <w:p>
            <w:pPr>
              <w:spacing w:line="260" w:lineRule="exact"/>
              <w:jc w:val="center"/>
            </w:pPr>
            <w:r>
              <w:rPr>
                <w:rFonts w:hint="eastAsia"/>
                <w:lang w:eastAsia="zh-CN"/>
              </w:rPr>
              <w:t>甲级</w:t>
            </w:r>
          </w:p>
        </w:tc>
        <w:tc>
          <w:tcPr>
            <w:tcW w:w="2458" w:type="pct"/>
            <w:vAlign w:val="center"/>
          </w:tcPr>
          <w:p>
            <w:pPr>
              <w:spacing w:line="260" w:lineRule="exact"/>
            </w:pPr>
            <w:r>
              <w:rPr>
                <w:rFonts w:asciiTheme="minorEastAsia" w:eastAsiaTheme="minorEastAsia" w:hAnsiTheme="minorEastAsia" w:cstheme="minorEastAsia" w:hint="eastAsia"/>
                <w:color w:val="000000"/>
                <w:kern w:val="0"/>
                <w:szCs w:val="21"/>
              </w:rPr>
              <w:t>南宁中燃城市燃气发展有限公司安吉站</w:t>
            </w:r>
          </w:p>
        </w:tc>
        <w:tc>
          <w:tcPr>
            <w:tcW w:w="697" w:type="pct"/>
            <w:vAlign w:val="center"/>
          </w:tcPr>
          <w:p>
            <w:pPr>
              <w:spacing w:line="260" w:lineRule="exact"/>
              <w:jc w:val="center"/>
            </w:pPr>
            <w:r>
              <w:rPr>
                <w:rFonts w:hint="eastAsia"/>
              </w:rPr>
              <w:t>已整改</w:t>
            </w:r>
          </w:p>
        </w:tc>
      </w:tr>
      <w:tr>
        <w:tblPrEx>
          <w:tblW w:w="4997" w:type="pct"/>
          <w:tblInd w:w="0" w:type="dxa"/>
          <w:tblCellMar>
            <w:top w:w="0" w:type="dxa"/>
            <w:left w:w="108" w:type="dxa"/>
            <w:bottom w:w="0" w:type="dxa"/>
            <w:right w:w="108" w:type="dxa"/>
          </w:tblCellMar>
        </w:tblPrEx>
        <w:trPr>
          <w:trHeight w:val="567"/>
        </w:trPr>
        <w:tc>
          <w:tcPr>
            <w:tcW w:w="256" w:type="pct"/>
            <w:vAlign w:val="center"/>
          </w:tcPr>
          <w:p>
            <w:pPr>
              <w:spacing w:line="260" w:lineRule="exact"/>
              <w:jc w:val="center"/>
            </w:pPr>
            <w:r>
              <w:rPr>
                <w:rFonts w:hint="eastAsia"/>
              </w:rPr>
              <w:t>7</w:t>
            </w:r>
          </w:p>
        </w:tc>
        <w:tc>
          <w:tcPr>
            <w:tcW w:w="1184" w:type="pct"/>
            <w:vAlign w:val="center"/>
          </w:tcPr>
          <w:p>
            <w:pPr>
              <w:spacing w:line="260" w:lineRule="exact"/>
              <w:jc w:val="center"/>
            </w:pPr>
            <w:r>
              <w:rPr>
                <w:rFonts w:asciiTheme="minorEastAsia" w:eastAsiaTheme="minorEastAsia" w:hAnsiTheme="minorEastAsia" w:cstheme="minorEastAsia" w:hint="eastAsia"/>
                <w:color w:val="000000"/>
                <w:kern w:val="0"/>
                <w:szCs w:val="21"/>
              </w:rPr>
              <w:t>广西力宇工程检测有限公司</w:t>
            </w:r>
          </w:p>
        </w:tc>
        <w:tc>
          <w:tcPr>
            <w:tcW w:w="403" w:type="pct"/>
            <w:vAlign w:val="center"/>
          </w:tcPr>
          <w:p>
            <w:pPr>
              <w:spacing w:line="260" w:lineRule="exact"/>
              <w:jc w:val="center"/>
            </w:pPr>
            <w:r>
              <w:rPr>
                <w:rFonts w:asciiTheme="minorEastAsia" w:eastAsiaTheme="minorEastAsia" w:hAnsiTheme="minorEastAsia" w:cstheme="minorEastAsia" w:hint="eastAsia"/>
                <w:color w:val="000000"/>
                <w:szCs w:val="21"/>
              </w:rPr>
              <w:t>乙级</w:t>
            </w:r>
          </w:p>
        </w:tc>
        <w:tc>
          <w:tcPr>
            <w:tcW w:w="2458" w:type="pct"/>
            <w:vAlign w:val="center"/>
          </w:tcPr>
          <w:p>
            <w:pPr>
              <w:spacing w:line="260" w:lineRule="exact"/>
              <w:rPr>
                <w:rFonts w:asciiTheme="minorEastAsia" w:eastAsiaTheme="minorEastAsia" w:hAnsiTheme="minorEastAsia"/>
                <w:szCs w:val="21"/>
              </w:rPr>
            </w:pPr>
            <w:r>
              <w:rPr>
                <w:rFonts w:asciiTheme="minorEastAsia" w:eastAsiaTheme="minorEastAsia" w:hAnsiTheme="minorEastAsia" w:cstheme="minorEastAsia" w:hint="eastAsia"/>
                <w:color w:val="000000"/>
                <w:kern w:val="0"/>
                <w:szCs w:val="21"/>
              </w:rPr>
              <w:t>中华人民共和国友谊关出入境边防检查站友谊关出入境边防检查站弄尧分站办公综合楼</w:t>
            </w:r>
          </w:p>
        </w:tc>
        <w:tc>
          <w:tcPr>
            <w:tcW w:w="697" w:type="pct"/>
            <w:vAlign w:val="center"/>
          </w:tcPr>
          <w:p>
            <w:pPr>
              <w:spacing w:line="260" w:lineRule="exact"/>
              <w:jc w:val="center"/>
            </w:pPr>
            <w:r>
              <w:rPr>
                <w:rFonts w:hint="eastAsia"/>
              </w:rPr>
              <w:t>已整改</w:t>
            </w:r>
          </w:p>
        </w:tc>
      </w:tr>
      <w:tr>
        <w:tblPrEx>
          <w:tblW w:w="4997" w:type="pct"/>
          <w:tblInd w:w="0" w:type="dxa"/>
          <w:tblCellMar>
            <w:top w:w="0" w:type="dxa"/>
            <w:left w:w="108" w:type="dxa"/>
            <w:bottom w:w="0" w:type="dxa"/>
            <w:right w:w="108" w:type="dxa"/>
          </w:tblCellMar>
        </w:tblPrEx>
        <w:trPr>
          <w:trHeight w:val="567"/>
        </w:trPr>
        <w:tc>
          <w:tcPr>
            <w:tcW w:w="256" w:type="pct"/>
            <w:vMerge w:val="restart"/>
            <w:vAlign w:val="center"/>
          </w:tcPr>
          <w:p>
            <w:pPr>
              <w:spacing w:line="260" w:lineRule="exact"/>
              <w:jc w:val="center"/>
            </w:pPr>
            <w:r>
              <w:rPr>
                <w:rFonts w:hint="eastAsia"/>
              </w:rPr>
              <w:t>8</w:t>
            </w:r>
          </w:p>
        </w:tc>
        <w:tc>
          <w:tcPr>
            <w:tcW w:w="1184" w:type="pct"/>
            <w:vMerge w:val="restart"/>
            <w:vAlign w:val="center"/>
          </w:tcPr>
          <w:p>
            <w:pPr>
              <w:spacing w:line="260" w:lineRule="exact"/>
              <w:jc w:val="center"/>
            </w:pPr>
            <w:r>
              <w:rPr>
                <w:rFonts w:asciiTheme="minorEastAsia" w:eastAsiaTheme="minorEastAsia" w:hAnsiTheme="minorEastAsia" w:cstheme="minorEastAsia" w:hint="eastAsia"/>
                <w:color w:val="000000"/>
                <w:szCs w:val="21"/>
              </w:rPr>
              <w:t>广西安健检测技术有限公司</w:t>
            </w:r>
          </w:p>
        </w:tc>
        <w:tc>
          <w:tcPr>
            <w:tcW w:w="403" w:type="pct"/>
            <w:vMerge w:val="restart"/>
            <w:vAlign w:val="center"/>
          </w:tcPr>
          <w:p>
            <w:pPr>
              <w:spacing w:line="260" w:lineRule="exact"/>
              <w:jc w:val="center"/>
            </w:pPr>
            <w:r>
              <w:rPr>
                <w:rFonts w:asciiTheme="minorEastAsia" w:eastAsiaTheme="minorEastAsia" w:hAnsiTheme="minorEastAsia" w:cstheme="minorEastAsia" w:hint="eastAsia"/>
                <w:color w:val="000000"/>
                <w:szCs w:val="21"/>
              </w:rPr>
              <w:t>乙级</w:t>
            </w:r>
          </w:p>
        </w:tc>
        <w:tc>
          <w:tcPr>
            <w:tcW w:w="2458" w:type="pct"/>
            <w:vAlign w:val="center"/>
          </w:tcPr>
          <w:p>
            <w:pPr>
              <w:spacing w:line="260" w:lineRule="exact"/>
              <w:jc w:val="left"/>
              <w:rPr>
                <w:rFonts w:asciiTheme="minorEastAsia" w:eastAsiaTheme="minorEastAsia" w:hAnsiTheme="minorEastAsia" w:cstheme="minorEastAsia"/>
                <w:color w:val="000000"/>
                <w:kern w:val="0"/>
                <w:sz w:val="21"/>
                <w:szCs w:val="21"/>
                <w:lang w:val="en-US" w:eastAsia="zh-CN" w:bidi="ar-SA"/>
              </w:rPr>
            </w:pPr>
            <w:r>
              <w:rPr>
                <w:rFonts w:asciiTheme="minorEastAsia" w:eastAsiaTheme="minorEastAsia" w:hAnsiTheme="minorEastAsia" w:cstheme="minorEastAsia" w:hint="eastAsia"/>
                <w:snapToGrid w:val="0"/>
                <w:color w:val="000000"/>
                <w:kern w:val="0"/>
                <w:szCs w:val="21"/>
              </w:rPr>
              <w:t>广西新恒通高速公路有限公司旺甫北管理中心监控办公楼</w:t>
            </w:r>
          </w:p>
        </w:tc>
        <w:tc>
          <w:tcPr>
            <w:tcW w:w="697" w:type="pct"/>
            <w:vAlign w:val="center"/>
          </w:tcPr>
          <w:p>
            <w:pPr>
              <w:spacing w:line="260" w:lineRule="exact"/>
              <w:jc w:val="center"/>
            </w:pPr>
            <w:r>
              <w:rPr>
                <w:rFonts w:hint="eastAsia"/>
              </w:rPr>
              <w:t>已整改</w:t>
            </w:r>
          </w:p>
        </w:tc>
      </w:tr>
      <w:tr>
        <w:tblPrEx>
          <w:tblW w:w="4997" w:type="pct"/>
          <w:tblInd w:w="0" w:type="dxa"/>
          <w:tblCellMar>
            <w:top w:w="0" w:type="dxa"/>
            <w:left w:w="108" w:type="dxa"/>
            <w:bottom w:w="0" w:type="dxa"/>
            <w:right w:w="108" w:type="dxa"/>
          </w:tblCellMar>
        </w:tblPrEx>
        <w:trPr>
          <w:trHeight w:val="567"/>
        </w:trPr>
        <w:tc>
          <w:tcPr>
            <w:tcW w:w="256" w:type="pct"/>
            <w:vMerge/>
            <w:vAlign w:val="center"/>
          </w:tcPr>
          <w:p>
            <w:pPr>
              <w:spacing w:line="260" w:lineRule="exact"/>
              <w:jc w:val="center"/>
            </w:pPr>
          </w:p>
        </w:tc>
        <w:tc>
          <w:tcPr>
            <w:tcW w:w="1184" w:type="pct"/>
            <w:vMerge/>
            <w:vAlign w:val="center"/>
          </w:tcPr>
          <w:p>
            <w:pPr>
              <w:spacing w:line="260" w:lineRule="exact"/>
              <w:jc w:val="center"/>
            </w:pPr>
          </w:p>
        </w:tc>
        <w:tc>
          <w:tcPr>
            <w:tcW w:w="403" w:type="pct"/>
            <w:vMerge/>
            <w:vAlign w:val="center"/>
          </w:tcPr>
          <w:p>
            <w:pPr>
              <w:spacing w:line="260" w:lineRule="exact"/>
              <w:jc w:val="center"/>
            </w:pPr>
          </w:p>
        </w:tc>
        <w:tc>
          <w:tcPr>
            <w:tcW w:w="2458" w:type="pct"/>
            <w:vAlign w:val="center"/>
          </w:tcPr>
          <w:p>
            <w:pPr>
              <w:spacing w:line="260" w:lineRule="exact"/>
              <w:jc w:val="left"/>
              <w:rPr>
                <w:rFonts w:asciiTheme="minorEastAsia" w:eastAsiaTheme="minorEastAsia" w:hAnsiTheme="minorEastAsia" w:cstheme="minorEastAsia"/>
                <w:color w:val="000000"/>
                <w:kern w:val="0"/>
                <w:sz w:val="21"/>
                <w:szCs w:val="21"/>
                <w:lang w:val="en-US" w:eastAsia="zh-CN" w:bidi="ar-SA"/>
              </w:rPr>
            </w:pPr>
            <w:r>
              <w:rPr>
                <w:rFonts w:asciiTheme="minorEastAsia" w:eastAsiaTheme="minorEastAsia" w:hAnsiTheme="minorEastAsia" w:cstheme="minorEastAsia" w:hint="eastAsia"/>
                <w:snapToGrid w:val="0"/>
                <w:color w:val="000000"/>
                <w:kern w:val="0"/>
                <w:szCs w:val="21"/>
              </w:rPr>
              <w:t>广西新恒通高速公路有限公司旺甫北管理中心公寓1#楼</w:t>
            </w:r>
          </w:p>
        </w:tc>
        <w:tc>
          <w:tcPr>
            <w:tcW w:w="697" w:type="pct"/>
            <w:vAlign w:val="center"/>
          </w:tcPr>
          <w:p>
            <w:pPr>
              <w:spacing w:line="260" w:lineRule="exact"/>
              <w:jc w:val="center"/>
            </w:pPr>
            <w:r>
              <w:rPr>
                <w:rFonts w:hint="eastAsia"/>
              </w:rPr>
              <w:t>已整改</w:t>
            </w:r>
          </w:p>
        </w:tc>
      </w:tr>
      <w:tr>
        <w:tblPrEx>
          <w:tblW w:w="4997" w:type="pct"/>
          <w:tblInd w:w="0" w:type="dxa"/>
          <w:tblCellMar>
            <w:top w:w="0" w:type="dxa"/>
            <w:left w:w="108" w:type="dxa"/>
            <w:bottom w:w="0" w:type="dxa"/>
            <w:right w:w="108" w:type="dxa"/>
          </w:tblCellMar>
        </w:tblPrEx>
        <w:trPr>
          <w:trHeight w:val="567"/>
        </w:trPr>
        <w:tc>
          <w:tcPr>
            <w:tcW w:w="256" w:type="pct"/>
            <w:vMerge/>
            <w:vAlign w:val="center"/>
          </w:tcPr>
          <w:p>
            <w:pPr>
              <w:spacing w:line="260" w:lineRule="exact"/>
              <w:jc w:val="center"/>
            </w:pPr>
          </w:p>
        </w:tc>
        <w:tc>
          <w:tcPr>
            <w:tcW w:w="1184" w:type="pct"/>
            <w:vMerge/>
            <w:vAlign w:val="center"/>
          </w:tcPr>
          <w:p>
            <w:pPr>
              <w:spacing w:line="260" w:lineRule="exact"/>
              <w:jc w:val="center"/>
            </w:pPr>
          </w:p>
        </w:tc>
        <w:tc>
          <w:tcPr>
            <w:tcW w:w="403" w:type="pct"/>
            <w:vMerge/>
            <w:vAlign w:val="center"/>
          </w:tcPr>
          <w:p>
            <w:pPr>
              <w:spacing w:line="260" w:lineRule="exact"/>
              <w:jc w:val="center"/>
            </w:pPr>
          </w:p>
        </w:tc>
        <w:tc>
          <w:tcPr>
            <w:tcW w:w="2458" w:type="pct"/>
            <w:vAlign w:val="center"/>
          </w:tcPr>
          <w:p>
            <w:pPr>
              <w:spacing w:line="260" w:lineRule="exact"/>
              <w:jc w:val="left"/>
              <w:rPr>
                <w:rFonts w:asciiTheme="minorEastAsia" w:eastAsiaTheme="minorEastAsia" w:hAnsiTheme="minorEastAsia" w:cstheme="minorEastAsia"/>
                <w:snapToGrid w:val="0"/>
                <w:color w:val="000000"/>
                <w:kern w:val="0"/>
                <w:sz w:val="21"/>
                <w:szCs w:val="21"/>
                <w:lang w:val="en-US" w:eastAsia="zh-CN" w:bidi="ar-SA"/>
              </w:rPr>
            </w:pPr>
            <w:r>
              <w:rPr>
                <w:rFonts w:asciiTheme="minorEastAsia" w:eastAsiaTheme="minorEastAsia" w:hAnsiTheme="minorEastAsia" w:cstheme="minorEastAsia" w:hint="eastAsia"/>
                <w:snapToGrid w:val="0"/>
                <w:color w:val="000000"/>
                <w:kern w:val="0"/>
                <w:szCs w:val="21"/>
              </w:rPr>
              <w:t>广西新恒通高速公路有限公司旺甫北管理中心饭堂</w:t>
            </w:r>
          </w:p>
        </w:tc>
        <w:tc>
          <w:tcPr>
            <w:tcW w:w="697" w:type="pct"/>
            <w:vAlign w:val="center"/>
          </w:tcPr>
          <w:p>
            <w:pPr>
              <w:spacing w:line="260" w:lineRule="exact"/>
              <w:jc w:val="center"/>
            </w:pPr>
            <w:r>
              <w:rPr>
                <w:rFonts w:hint="eastAsia"/>
              </w:rPr>
              <w:t>已整改</w:t>
            </w:r>
          </w:p>
        </w:tc>
      </w:tr>
      <w:tr>
        <w:tblPrEx>
          <w:tblW w:w="4997" w:type="pct"/>
          <w:tblInd w:w="0" w:type="dxa"/>
          <w:tblCellMar>
            <w:top w:w="0" w:type="dxa"/>
            <w:left w:w="108" w:type="dxa"/>
            <w:bottom w:w="0" w:type="dxa"/>
            <w:right w:w="108" w:type="dxa"/>
          </w:tblCellMar>
        </w:tblPrEx>
        <w:trPr>
          <w:trHeight w:val="567"/>
        </w:trPr>
        <w:tc>
          <w:tcPr>
            <w:tcW w:w="256" w:type="pct"/>
            <w:vMerge/>
            <w:vAlign w:val="center"/>
          </w:tcPr>
          <w:p>
            <w:pPr>
              <w:spacing w:line="260" w:lineRule="exact"/>
              <w:jc w:val="center"/>
            </w:pPr>
          </w:p>
        </w:tc>
        <w:tc>
          <w:tcPr>
            <w:tcW w:w="1184" w:type="pct"/>
            <w:vMerge/>
            <w:vAlign w:val="center"/>
          </w:tcPr>
          <w:p>
            <w:pPr>
              <w:spacing w:line="260" w:lineRule="exact"/>
              <w:jc w:val="center"/>
            </w:pPr>
          </w:p>
        </w:tc>
        <w:tc>
          <w:tcPr>
            <w:tcW w:w="403" w:type="pct"/>
            <w:vMerge/>
            <w:vAlign w:val="center"/>
          </w:tcPr>
          <w:p>
            <w:pPr>
              <w:spacing w:line="260" w:lineRule="exact"/>
              <w:jc w:val="center"/>
            </w:pPr>
          </w:p>
        </w:tc>
        <w:tc>
          <w:tcPr>
            <w:tcW w:w="2458" w:type="pct"/>
            <w:vAlign w:val="center"/>
          </w:tcPr>
          <w:p>
            <w:pPr>
              <w:spacing w:line="260" w:lineRule="exact"/>
              <w:jc w:val="left"/>
              <w:rPr>
                <w:rFonts w:asciiTheme="minorEastAsia" w:eastAsiaTheme="minorEastAsia" w:hAnsiTheme="minorEastAsia"/>
                <w:szCs w:val="21"/>
              </w:rPr>
            </w:pPr>
            <w:r>
              <w:rPr>
                <w:rFonts w:asciiTheme="minorEastAsia" w:eastAsiaTheme="minorEastAsia" w:hAnsiTheme="minorEastAsia" w:cstheme="minorEastAsia" w:hint="eastAsia"/>
                <w:snapToGrid w:val="0"/>
                <w:color w:val="000000"/>
                <w:kern w:val="0"/>
                <w:szCs w:val="21"/>
              </w:rPr>
              <w:t>广西新恒通高速公路有限公司旺甫北管理中心公寓2#楼</w:t>
            </w:r>
          </w:p>
        </w:tc>
        <w:tc>
          <w:tcPr>
            <w:tcW w:w="697" w:type="pct"/>
            <w:vAlign w:val="center"/>
          </w:tcPr>
          <w:p>
            <w:pPr>
              <w:spacing w:line="260" w:lineRule="exact"/>
              <w:jc w:val="center"/>
            </w:pPr>
            <w:r>
              <w:rPr>
                <w:rFonts w:hint="eastAsia"/>
              </w:rPr>
              <w:t>已整改</w:t>
            </w:r>
          </w:p>
        </w:tc>
      </w:tr>
      <w:tr>
        <w:tblPrEx>
          <w:tblW w:w="4997" w:type="pct"/>
          <w:tblInd w:w="0" w:type="dxa"/>
          <w:tblCellMar>
            <w:top w:w="0" w:type="dxa"/>
            <w:left w:w="108" w:type="dxa"/>
            <w:bottom w:w="0" w:type="dxa"/>
            <w:right w:w="108" w:type="dxa"/>
          </w:tblCellMar>
        </w:tblPrEx>
        <w:trPr>
          <w:trHeight w:val="567"/>
        </w:trPr>
        <w:tc>
          <w:tcPr>
            <w:tcW w:w="256" w:type="pct"/>
            <w:vMerge w:val="restart"/>
            <w:vAlign w:val="center"/>
          </w:tcPr>
          <w:p>
            <w:pPr>
              <w:spacing w:line="260" w:lineRule="exact"/>
              <w:jc w:val="center"/>
            </w:pPr>
            <w:r>
              <w:rPr>
                <w:rFonts w:hint="eastAsia"/>
              </w:rPr>
              <w:t>9</w:t>
            </w:r>
          </w:p>
        </w:tc>
        <w:tc>
          <w:tcPr>
            <w:tcW w:w="1184" w:type="pct"/>
            <w:vMerge w:val="restart"/>
            <w:vAlign w:val="center"/>
          </w:tcPr>
          <w:p>
            <w:pPr>
              <w:spacing w:line="260" w:lineRule="exact"/>
              <w:jc w:val="center"/>
            </w:pPr>
            <w:r>
              <w:rPr>
                <w:rFonts w:asciiTheme="minorEastAsia" w:eastAsiaTheme="minorEastAsia" w:hAnsiTheme="minorEastAsia" w:cstheme="minorEastAsia" w:hint="eastAsia"/>
                <w:color w:val="000000"/>
                <w:kern w:val="0"/>
                <w:szCs w:val="21"/>
              </w:rPr>
              <w:t>广西工程技术研究院有限公司</w:t>
            </w:r>
          </w:p>
        </w:tc>
        <w:tc>
          <w:tcPr>
            <w:tcW w:w="403" w:type="pct"/>
            <w:vMerge w:val="restart"/>
            <w:vAlign w:val="center"/>
          </w:tcPr>
          <w:p>
            <w:pPr>
              <w:spacing w:line="260" w:lineRule="exact"/>
              <w:jc w:val="center"/>
            </w:pPr>
            <w:r>
              <w:rPr>
                <w:rFonts w:asciiTheme="minorEastAsia" w:eastAsiaTheme="minorEastAsia" w:hAnsiTheme="minorEastAsia" w:cstheme="minorEastAsia" w:hint="eastAsia"/>
                <w:color w:val="000000"/>
                <w:szCs w:val="21"/>
              </w:rPr>
              <w:t>乙级</w:t>
            </w:r>
          </w:p>
        </w:tc>
        <w:tc>
          <w:tcPr>
            <w:tcW w:w="2458" w:type="pct"/>
            <w:vAlign w:val="center"/>
          </w:tcPr>
          <w:p>
            <w:pPr>
              <w:spacing w:line="260" w:lineRule="exact"/>
              <w:jc w:val="left"/>
              <w:rPr>
                <w:rFonts w:asciiTheme="minorEastAsia" w:eastAsiaTheme="minorEastAsia" w:hAnsiTheme="minorEastAsia" w:cstheme="minorEastAsia"/>
                <w:color w:val="000000"/>
                <w:kern w:val="0"/>
                <w:sz w:val="21"/>
                <w:szCs w:val="21"/>
                <w:lang w:val="en-US" w:eastAsia="zh-CN" w:bidi="ar-SA"/>
              </w:rPr>
            </w:pPr>
            <w:r>
              <w:rPr>
                <w:rFonts w:asciiTheme="minorEastAsia" w:eastAsiaTheme="minorEastAsia" w:hAnsiTheme="minorEastAsia" w:cstheme="minorEastAsia" w:hint="eastAsia"/>
                <w:color w:val="000000"/>
                <w:kern w:val="0"/>
                <w:szCs w:val="21"/>
              </w:rPr>
              <w:t>广西五和博澳药业有限公司综合楼、生产车间、锅炉房、料仓</w:t>
            </w:r>
          </w:p>
        </w:tc>
        <w:tc>
          <w:tcPr>
            <w:tcW w:w="697" w:type="pct"/>
            <w:vAlign w:val="center"/>
          </w:tcPr>
          <w:p>
            <w:pPr>
              <w:spacing w:line="260" w:lineRule="exact"/>
              <w:jc w:val="center"/>
            </w:pPr>
            <w:r>
              <w:rPr>
                <w:rFonts w:hint="eastAsia"/>
              </w:rPr>
              <w:t>已整改</w:t>
            </w:r>
          </w:p>
        </w:tc>
      </w:tr>
      <w:tr>
        <w:tblPrEx>
          <w:tblW w:w="4997" w:type="pct"/>
          <w:tblInd w:w="0" w:type="dxa"/>
          <w:tblCellMar>
            <w:top w:w="0" w:type="dxa"/>
            <w:left w:w="108" w:type="dxa"/>
            <w:bottom w:w="0" w:type="dxa"/>
            <w:right w:w="108" w:type="dxa"/>
          </w:tblCellMar>
        </w:tblPrEx>
        <w:trPr>
          <w:trHeight w:val="567"/>
        </w:trPr>
        <w:tc>
          <w:tcPr>
            <w:tcW w:w="256" w:type="pct"/>
            <w:vMerge/>
            <w:vAlign w:val="center"/>
          </w:tcPr>
          <w:p>
            <w:pPr>
              <w:spacing w:line="260" w:lineRule="exact"/>
              <w:jc w:val="center"/>
            </w:pPr>
          </w:p>
        </w:tc>
        <w:tc>
          <w:tcPr>
            <w:tcW w:w="1184" w:type="pct"/>
            <w:vMerge/>
            <w:vAlign w:val="center"/>
          </w:tcPr>
          <w:p>
            <w:pPr>
              <w:spacing w:line="260" w:lineRule="exact"/>
              <w:jc w:val="center"/>
            </w:pPr>
          </w:p>
        </w:tc>
        <w:tc>
          <w:tcPr>
            <w:tcW w:w="403" w:type="pct"/>
            <w:vMerge/>
            <w:vAlign w:val="center"/>
          </w:tcPr>
          <w:p>
            <w:pPr>
              <w:spacing w:line="260" w:lineRule="exact"/>
              <w:jc w:val="center"/>
            </w:pPr>
          </w:p>
        </w:tc>
        <w:tc>
          <w:tcPr>
            <w:tcW w:w="2458" w:type="pct"/>
            <w:vAlign w:val="center"/>
          </w:tcPr>
          <w:p>
            <w:pPr>
              <w:spacing w:line="260" w:lineRule="exact"/>
              <w:jc w:val="left"/>
              <w:rPr>
                <w:rFonts w:asciiTheme="minorEastAsia" w:eastAsiaTheme="minorEastAsia" w:hAnsiTheme="minorEastAsia" w:cstheme="minorEastAsia"/>
                <w:color w:val="000000"/>
                <w:kern w:val="0"/>
                <w:sz w:val="21"/>
                <w:szCs w:val="21"/>
                <w:lang w:val="en-US" w:eastAsia="zh-CN" w:bidi="ar-SA"/>
              </w:rPr>
            </w:pPr>
            <w:r>
              <w:rPr>
                <w:rFonts w:asciiTheme="minorEastAsia" w:eastAsiaTheme="minorEastAsia" w:hAnsiTheme="minorEastAsia" w:cstheme="minorEastAsia" w:hint="eastAsia"/>
                <w:color w:val="000000"/>
                <w:kern w:val="0"/>
                <w:szCs w:val="21"/>
              </w:rPr>
              <w:t>天峨﹣北海公路巴马至平果段（巴马至羌圩）项目经理部三分部岩滩水库特大桥智慧展厅</w:t>
            </w:r>
          </w:p>
        </w:tc>
        <w:tc>
          <w:tcPr>
            <w:tcW w:w="697" w:type="pct"/>
            <w:vAlign w:val="center"/>
          </w:tcPr>
          <w:p>
            <w:pPr>
              <w:spacing w:line="260" w:lineRule="exact"/>
              <w:jc w:val="center"/>
            </w:pPr>
            <w:r>
              <w:rPr>
                <w:rFonts w:hint="eastAsia"/>
              </w:rPr>
              <w:t>已整改</w:t>
            </w:r>
          </w:p>
        </w:tc>
      </w:tr>
      <w:tr>
        <w:tblPrEx>
          <w:tblW w:w="4997" w:type="pct"/>
          <w:tblInd w:w="0" w:type="dxa"/>
          <w:tblCellMar>
            <w:top w:w="0" w:type="dxa"/>
            <w:left w:w="108" w:type="dxa"/>
            <w:bottom w:w="0" w:type="dxa"/>
            <w:right w:w="108" w:type="dxa"/>
          </w:tblCellMar>
        </w:tblPrEx>
        <w:trPr>
          <w:trHeight w:val="567"/>
        </w:trPr>
        <w:tc>
          <w:tcPr>
            <w:tcW w:w="256" w:type="pct"/>
            <w:vMerge/>
            <w:vAlign w:val="center"/>
          </w:tcPr>
          <w:p>
            <w:pPr>
              <w:spacing w:line="260" w:lineRule="exact"/>
              <w:jc w:val="center"/>
            </w:pPr>
          </w:p>
        </w:tc>
        <w:tc>
          <w:tcPr>
            <w:tcW w:w="1184" w:type="pct"/>
            <w:vMerge/>
            <w:vAlign w:val="center"/>
          </w:tcPr>
          <w:p>
            <w:pPr>
              <w:spacing w:line="260" w:lineRule="exact"/>
              <w:jc w:val="center"/>
            </w:pPr>
          </w:p>
        </w:tc>
        <w:tc>
          <w:tcPr>
            <w:tcW w:w="403" w:type="pct"/>
            <w:vMerge/>
            <w:vAlign w:val="center"/>
          </w:tcPr>
          <w:p>
            <w:pPr>
              <w:spacing w:line="260" w:lineRule="exact"/>
              <w:jc w:val="center"/>
            </w:pPr>
          </w:p>
        </w:tc>
        <w:tc>
          <w:tcPr>
            <w:tcW w:w="2458" w:type="pct"/>
            <w:vAlign w:val="center"/>
          </w:tcPr>
          <w:p>
            <w:pPr>
              <w:spacing w:line="260" w:lineRule="exact"/>
              <w:jc w:val="left"/>
              <w:rPr>
                <w:rFonts w:asciiTheme="minorEastAsia" w:eastAsiaTheme="minorEastAsia" w:hAnsiTheme="minorEastAsia" w:cstheme="minorEastAsia"/>
                <w:color w:val="000000"/>
                <w:kern w:val="0"/>
                <w:sz w:val="21"/>
                <w:szCs w:val="21"/>
                <w:lang w:val="en-US" w:eastAsia="zh-CN" w:bidi="ar-SA"/>
              </w:rPr>
            </w:pPr>
            <w:r>
              <w:rPr>
                <w:rFonts w:asciiTheme="minorEastAsia" w:eastAsiaTheme="minorEastAsia" w:hAnsiTheme="minorEastAsia" w:cstheme="minorEastAsia" w:hint="eastAsia"/>
                <w:color w:val="000000"/>
                <w:kern w:val="0"/>
                <w:szCs w:val="21"/>
              </w:rPr>
              <w:t>连山至贺州公路（广西段）N3合同段项目经理部</w:t>
            </w:r>
          </w:p>
        </w:tc>
        <w:tc>
          <w:tcPr>
            <w:tcW w:w="697" w:type="pct"/>
            <w:vAlign w:val="center"/>
          </w:tcPr>
          <w:p>
            <w:pPr>
              <w:spacing w:line="260" w:lineRule="exact"/>
              <w:jc w:val="center"/>
            </w:pPr>
            <w:r>
              <w:rPr>
                <w:rFonts w:hint="eastAsia"/>
              </w:rPr>
              <w:t>已整改</w:t>
            </w:r>
          </w:p>
        </w:tc>
      </w:tr>
      <w:tr>
        <w:tblPrEx>
          <w:tblW w:w="4997" w:type="pct"/>
          <w:tblInd w:w="0" w:type="dxa"/>
          <w:tblCellMar>
            <w:top w:w="0" w:type="dxa"/>
            <w:left w:w="108" w:type="dxa"/>
            <w:bottom w:w="0" w:type="dxa"/>
            <w:right w:w="108" w:type="dxa"/>
          </w:tblCellMar>
        </w:tblPrEx>
        <w:trPr>
          <w:trHeight w:val="567"/>
        </w:trPr>
        <w:tc>
          <w:tcPr>
            <w:tcW w:w="256" w:type="pct"/>
            <w:vMerge/>
            <w:vAlign w:val="center"/>
          </w:tcPr>
          <w:p>
            <w:pPr>
              <w:spacing w:line="260" w:lineRule="exact"/>
              <w:jc w:val="center"/>
            </w:pPr>
          </w:p>
        </w:tc>
        <w:tc>
          <w:tcPr>
            <w:tcW w:w="1184" w:type="pct"/>
            <w:vMerge/>
            <w:vAlign w:val="center"/>
          </w:tcPr>
          <w:p>
            <w:pPr>
              <w:spacing w:line="260" w:lineRule="exact"/>
              <w:jc w:val="center"/>
            </w:pPr>
          </w:p>
        </w:tc>
        <w:tc>
          <w:tcPr>
            <w:tcW w:w="403" w:type="pct"/>
            <w:vMerge/>
            <w:vAlign w:val="center"/>
          </w:tcPr>
          <w:p>
            <w:pPr>
              <w:spacing w:line="260" w:lineRule="exact"/>
              <w:jc w:val="center"/>
            </w:pPr>
          </w:p>
        </w:tc>
        <w:tc>
          <w:tcPr>
            <w:tcW w:w="2458" w:type="pct"/>
            <w:vAlign w:val="center"/>
          </w:tcPr>
          <w:p>
            <w:pPr>
              <w:spacing w:line="260" w:lineRule="exact"/>
              <w:jc w:val="left"/>
              <w:rPr>
                <w:rFonts w:asciiTheme="minorEastAsia" w:eastAsiaTheme="minorEastAsia" w:hAnsiTheme="minorEastAsia" w:cstheme="minorEastAsia"/>
                <w:color w:val="000000"/>
                <w:kern w:val="0"/>
                <w:sz w:val="21"/>
                <w:szCs w:val="21"/>
                <w:lang w:val="en-US" w:eastAsia="zh-CN" w:bidi="ar-SA"/>
              </w:rPr>
            </w:pPr>
            <w:r>
              <w:rPr>
                <w:rFonts w:asciiTheme="minorEastAsia" w:eastAsiaTheme="minorEastAsia" w:hAnsiTheme="minorEastAsia" w:cstheme="minorEastAsia" w:hint="eastAsia"/>
                <w:color w:val="000000"/>
                <w:kern w:val="0"/>
                <w:szCs w:val="21"/>
              </w:rPr>
              <w:t>桂林一恭城一贺州公路（桂林至钟山段）No3标段1号拌合站驻地</w:t>
            </w:r>
          </w:p>
        </w:tc>
        <w:tc>
          <w:tcPr>
            <w:tcW w:w="697" w:type="pct"/>
            <w:vAlign w:val="center"/>
          </w:tcPr>
          <w:p>
            <w:pPr>
              <w:spacing w:line="260" w:lineRule="exact"/>
              <w:jc w:val="center"/>
            </w:pPr>
            <w:r>
              <w:rPr>
                <w:rFonts w:hint="eastAsia"/>
              </w:rPr>
              <w:t>已整改</w:t>
            </w:r>
          </w:p>
        </w:tc>
      </w:tr>
      <w:tr>
        <w:tblPrEx>
          <w:tblW w:w="4997" w:type="pct"/>
          <w:tblInd w:w="0" w:type="dxa"/>
          <w:tblCellMar>
            <w:top w:w="0" w:type="dxa"/>
            <w:left w:w="108" w:type="dxa"/>
            <w:bottom w:w="0" w:type="dxa"/>
            <w:right w:w="108" w:type="dxa"/>
          </w:tblCellMar>
        </w:tblPrEx>
        <w:trPr>
          <w:trHeight w:val="567"/>
        </w:trPr>
        <w:tc>
          <w:tcPr>
            <w:tcW w:w="256" w:type="pct"/>
            <w:vMerge/>
            <w:vAlign w:val="center"/>
          </w:tcPr>
          <w:p>
            <w:pPr>
              <w:spacing w:line="260" w:lineRule="exact"/>
              <w:jc w:val="center"/>
            </w:pPr>
          </w:p>
        </w:tc>
        <w:tc>
          <w:tcPr>
            <w:tcW w:w="1184" w:type="pct"/>
            <w:vMerge/>
            <w:vAlign w:val="center"/>
          </w:tcPr>
          <w:p>
            <w:pPr>
              <w:spacing w:line="260" w:lineRule="exact"/>
              <w:jc w:val="center"/>
            </w:pPr>
          </w:p>
        </w:tc>
        <w:tc>
          <w:tcPr>
            <w:tcW w:w="403" w:type="pct"/>
            <w:vMerge/>
            <w:vAlign w:val="center"/>
          </w:tcPr>
          <w:p>
            <w:pPr>
              <w:spacing w:line="260" w:lineRule="exact"/>
              <w:jc w:val="center"/>
            </w:pPr>
          </w:p>
        </w:tc>
        <w:tc>
          <w:tcPr>
            <w:tcW w:w="2458" w:type="pct"/>
            <w:vAlign w:val="center"/>
          </w:tcPr>
          <w:p>
            <w:pPr>
              <w:spacing w:line="260" w:lineRule="exact"/>
              <w:jc w:val="left"/>
              <w:rPr>
                <w:rFonts w:asciiTheme="minorEastAsia" w:eastAsiaTheme="minorEastAsia" w:hAnsiTheme="minorEastAsia" w:cstheme="minorEastAsia" w:hint="eastAsia"/>
                <w:color w:val="000000"/>
                <w:kern w:val="0"/>
                <w:szCs w:val="21"/>
              </w:rPr>
            </w:pPr>
            <w:r>
              <w:rPr>
                <w:rFonts w:asciiTheme="minorEastAsia" w:eastAsiaTheme="minorEastAsia" w:hAnsiTheme="minorEastAsia" w:cstheme="minorEastAsia" w:hint="eastAsia"/>
                <w:color w:val="000000"/>
                <w:kern w:val="0"/>
                <w:szCs w:val="21"/>
              </w:rPr>
              <w:t>桂林一恭城一贺州公路（桂林至钟山段）No3标段项目经理部</w:t>
            </w:r>
          </w:p>
        </w:tc>
        <w:tc>
          <w:tcPr>
            <w:tcW w:w="697" w:type="pct"/>
            <w:vAlign w:val="center"/>
          </w:tcPr>
          <w:p>
            <w:pPr>
              <w:spacing w:line="260" w:lineRule="exact"/>
              <w:jc w:val="center"/>
              <w:rPr>
                <w:rFonts w:hint="eastAsia"/>
              </w:rPr>
            </w:pPr>
            <w:r>
              <w:rPr>
                <w:rFonts w:hint="eastAsia"/>
              </w:rPr>
              <w:t>已整改</w:t>
            </w:r>
          </w:p>
        </w:tc>
      </w:tr>
      <w:tr>
        <w:tblPrEx>
          <w:tblW w:w="4997" w:type="pct"/>
          <w:tblInd w:w="0" w:type="dxa"/>
          <w:tblCellMar>
            <w:top w:w="0" w:type="dxa"/>
            <w:left w:w="108" w:type="dxa"/>
            <w:bottom w:w="0" w:type="dxa"/>
            <w:right w:w="108" w:type="dxa"/>
          </w:tblCellMar>
        </w:tblPrEx>
        <w:trPr>
          <w:trHeight w:val="567"/>
        </w:trPr>
        <w:tc>
          <w:tcPr>
            <w:tcW w:w="256" w:type="pct"/>
            <w:vMerge w:val="restart"/>
            <w:vAlign w:val="center"/>
          </w:tcPr>
          <w:p>
            <w:pPr>
              <w:spacing w:line="260" w:lineRule="exact"/>
              <w:jc w:val="center"/>
            </w:pPr>
            <w:r>
              <w:rPr>
                <w:rFonts w:hint="eastAsia"/>
              </w:rPr>
              <w:t>10</w:t>
            </w:r>
          </w:p>
        </w:tc>
        <w:tc>
          <w:tcPr>
            <w:tcW w:w="1184" w:type="pct"/>
            <w:vMerge w:val="restart"/>
            <w:vAlign w:val="center"/>
          </w:tcPr>
          <w:p>
            <w:pPr>
              <w:spacing w:line="260" w:lineRule="exact"/>
              <w:jc w:val="center"/>
            </w:pPr>
            <w:r>
              <w:rPr>
                <w:rFonts w:asciiTheme="minorEastAsia" w:eastAsiaTheme="minorEastAsia" w:hAnsiTheme="minorEastAsia" w:cstheme="minorEastAsia" w:hint="eastAsia"/>
                <w:color w:val="000000"/>
                <w:szCs w:val="21"/>
              </w:rPr>
              <w:t>吉林华云气象科技有限公司</w:t>
            </w:r>
          </w:p>
        </w:tc>
        <w:tc>
          <w:tcPr>
            <w:tcW w:w="403" w:type="pct"/>
            <w:vMerge w:val="restart"/>
            <w:vAlign w:val="center"/>
          </w:tcPr>
          <w:p>
            <w:pPr>
              <w:spacing w:line="260" w:lineRule="exact"/>
              <w:jc w:val="center"/>
            </w:pPr>
            <w:r>
              <w:rPr>
                <w:rFonts w:hint="eastAsia"/>
                <w:lang w:eastAsia="zh-CN"/>
              </w:rPr>
              <w:t>甲级</w:t>
            </w:r>
          </w:p>
        </w:tc>
        <w:tc>
          <w:tcPr>
            <w:tcW w:w="2458" w:type="pct"/>
            <w:vAlign w:val="center"/>
          </w:tcPr>
          <w:p>
            <w:pPr>
              <w:spacing w:line="260" w:lineRule="exact"/>
              <w:jc w:val="left"/>
              <w:rPr>
                <w:rFonts w:asciiTheme="minorEastAsia" w:eastAsiaTheme="minorEastAsia" w:hAnsiTheme="minorEastAsia" w:cstheme="minorEastAsia"/>
                <w:color w:val="000000"/>
                <w:kern w:val="0"/>
                <w:sz w:val="21"/>
                <w:szCs w:val="21"/>
                <w:lang w:val="en-US" w:eastAsia="zh-CN" w:bidi="ar-SA"/>
              </w:rPr>
            </w:pPr>
            <w:r>
              <w:rPr>
                <w:rFonts w:asciiTheme="minorEastAsia" w:eastAsiaTheme="minorEastAsia" w:hAnsiTheme="minorEastAsia" w:cstheme="minorEastAsia" w:hint="eastAsia"/>
                <w:color w:val="000000"/>
                <w:kern w:val="0"/>
                <w:szCs w:val="21"/>
              </w:rPr>
              <w:t>乐业县茂元油气销售有限公司乐业逻沙加油站</w:t>
            </w:r>
          </w:p>
        </w:tc>
        <w:tc>
          <w:tcPr>
            <w:tcW w:w="697" w:type="pct"/>
            <w:vAlign w:val="center"/>
          </w:tcPr>
          <w:p>
            <w:pPr>
              <w:spacing w:line="260" w:lineRule="exact"/>
              <w:jc w:val="center"/>
            </w:pPr>
            <w:r>
              <w:rPr>
                <w:rFonts w:hint="eastAsia"/>
              </w:rPr>
              <w:t>已整改</w:t>
            </w:r>
          </w:p>
        </w:tc>
      </w:tr>
      <w:tr>
        <w:tblPrEx>
          <w:tblW w:w="4997" w:type="pct"/>
          <w:tblInd w:w="0" w:type="dxa"/>
          <w:tblCellMar>
            <w:top w:w="0" w:type="dxa"/>
            <w:left w:w="108" w:type="dxa"/>
            <w:bottom w:w="0" w:type="dxa"/>
            <w:right w:w="108" w:type="dxa"/>
          </w:tblCellMar>
        </w:tblPrEx>
        <w:trPr>
          <w:trHeight w:val="567"/>
        </w:trPr>
        <w:tc>
          <w:tcPr>
            <w:tcW w:w="256" w:type="pct"/>
            <w:vMerge/>
            <w:vAlign w:val="center"/>
          </w:tcPr>
          <w:p>
            <w:pPr>
              <w:spacing w:line="260" w:lineRule="exact"/>
              <w:jc w:val="center"/>
            </w:pPr>
          </w:p>
        </w:tc>
        <w:tc>
          <w:tcPr>
            <w:tcW w:w="1184" w:type="pct"/>
            <w:vMerge/>
            <w:vAlign w:val="center"/>
          </w:tcPr>
          <w:p>
            <w:pPr>
              <w:spacing w:line="260" w:lineRule="exact"/>
              <w:jc w:val="center"/>
            </w:pPr>
          </w:p>
        </w:tc>
        <w:tc>
          <w:tcPr>
            <w:tcW w:w="403" w:type="pct"/>
            <w:vMerge/>
            <w:vAlign w:val="center"/>
          </w:tcPr>
          <w:p>
            <w:pPr>
              <w:spacing w:line="260" w:lineRule="exact"/>
              <w:jc w:val="center"/>
            </w:pPr>
          </w:p>
        </w:tc>
        <w:tc>
          <w:tcPr>
            <w:tcW w:w="2458" w:type="pct"/>
            <w:vAlign w:val="center"/>
          </w:tcPr>
          <w:p>
            <w:pPr>
              <w:spacing w:line="260" w:lineRule="exact"/>
              <w:jc w:val="left"/>
              <w:rPr>
                <w:rFonts w:asciiTheme="minorEastAsia" w:eastAsiaTheme="minorEastAsia" w:hAnsiTheme="minorEastAsia" w:cstheme="minorEastAsia"/>
                <w:color w:val="000000"/>
                <w:kern w:val="2"/>
                <w:sz w:val="21"/>
                <w:szCs w:val="21"/>
                <w:lang w:val="en-US" w:eastAsia="zh-CN" w:bidi="ar-SA"/>
              </w:rPr>
            </w:pPr>
            <w:r>
              <w:rPr>
                <w:rFonts w:asciiTheme="minorEastAsia" w:eastAsiaTheme="minorEastAsia" w:hAnsiTheme="minorEastAsia" w:cstheme="minorEastAsia" w:hint="eastAsia"/>
                <w:color w:val="000000"/>
                <w:szCs w:val="21"/>
              </w:rPr>
              <w:t>广西神力爆破工程有限公司靖西分公司炸药仓库</w:t>
            </w:r>
          </w:p>
        </w:tc>
        <w:tc>
          <w:tcPr>
            <w:tcW w:w="697" w:type="pct"/>
            <w:vAlign w:val="center"/>
          </w:tcPr>
          <w:p>
            <w:pPr>
              <w:spacing w:line="260" w:lineRule="exact"/>
              <w:jc w:val="center"/>
            </w:pPr>
            <w:r>
              <w:rPr>
                <w:rFonts w:hint="eastAsia"/>
              </w:rPr>
              <w:t>已整改</w:t>
            </w:r>
          </w:p>
        </w:tc>
      </w:tr>
      <w:tr>
        <w:tblPrEx>
          <w:tblW w:w="4997" w:type="pct"/>
          <w:tblInd w:w="0" w:type="dxa"/>
          <w:tblCellMar>
            <w:top w:w="0" w:type="dxa"/>
            <w:left w:w="108" w:type="dxa"/>
            <w:bottom w:w="0" w:type="dxa"/>
            <w:right w:w="108" w:type="dxa"/>
          </w:tblCellMar>
        </w:tblPrEx>
        <w:trPr>
          <w:trHeight w:val="283"/>
        </w:trPr>
        <w:tc>
          <w:tcPr>
            <w:tcW w:w="256" w:type="pct"/>
            <w:vMerge/>
            <w:vAlign w:val="center"/>
          </w:tcPr>
          <w:p>
            <w:pPr>
              <w:spacing w:line="260" w:lineRule="exact"/>
              <w:jc w:val="center"/>
            </w:pPr>
          </w:p>
        </w:tc>
        <w:tc>
          <w:tcPr>
            <w:tcW w:w="1184" w:type="pct"/>
            <w:vMerge/>
            <w:vAlign w:val="center"/>
          </w:tcPr>
          <w:p>
            <w:pPr>
              <w:spacing w:line="260" w:lineRule="exact"/>
              <w:jc w:val="center"/>
            </w:pPr>
          </w:p>
        </w:tc>
        <w:tc>
          <w:tcPr>
            <w:tcW w:w="403" w:type="pct"/>
            <w:vMerge/>
            <w:vAlign w:val="center"/>
          </w:tcPr>
          <w:p>
            <w:pPr>
              <w:spacing w:line="260" w:lineRule="exact"/>
              <w:jc w:val="center"/>
            </w:pPr>
          </w:p>
        </w:tc>
        <w:tc>
          <w:tcPr>
            <w:tcW w:w="2458" w:type="pct"/>
            <w:vAlign w:val="center"/>
          </w:tcPr>
          <w:p>
            <w:pPr>
              <w:spacing w:line="260" w:lineRule="exact"/>
              <w:jc w:val="left"/>
              <w:rPr>
                <w:rFonts w:asciiTheme="minorEastAsia" w:eastAsiaTheme="minorEastAsia" w:hAnsiTheme="minorEastAsia" w:cstheme="minorEastAsia"/>
                <w:color w:val="000000"/>
                <w:kern w:val="2"/>
                <w:sz w:val="21"/>
                <w:szCs w:val="21"/>
                <w:lang w:val="en-US" w:eastAsia="zh-CN" w:bidi="ar-SA"/>
              </w:rPr>
            </w:pPr>
            <w:r>
              <w:rPr>
                <w:rFonts w:asciiTheme="minorEastAsia" w:eastAsiaTheme="minorEastAsia" w:hAnsiTheme="minorEastAsia" w:cstheme="minorEastAsia" w:hint="eastAsia"/>
                <w:color w:val="000000"/>
                <w:szCs w:val="21"/>
              </w:rPr>
              <w:t>广西和立鑫矿业发展有限公司综合楼项目</w:t>
            </w:r>
          </w:p>
        </w:tc>
        <w:tc>
          <w:tcPr>
            <w:tcW w:w="697" w:type="pct"/>
            <w:vAlign w:val="center"/>
          </w:tcPr>
          <w:p>
            <w:pPr>
              <w:spacing w:line="260" w:lineRule="exact"/>
              <w:jc w:val="center"/>
            </w:pPr>
            <w:r>
              <w:rPr>
                <w:rFonts w:hint="eastAsia"/>
              </w:rPr>
              <w:t>已整改</w:t>
            </w:r>
          </w:p>
        </w:tc>
      </w:tr>
      <w:tr>
        <w:tblPrEx>
          <w:tblW w:w="4997" w:type="pct"/>
          <w:tblInd w:w="0" w:type="dxa"/>
          <w:tblCellMar>
            <w:top w:w="0" w:type="dxa"/>
            <w:left w:w="108" w:type="dxa"/>
            <w:bottom w:w="0" w:type="dxa"/>
            <w:right w:w="108" w:type="dxa"/>
          </w:tblCellMar>
        </w:tblPrEx>
        <w:trPr>
          <w:trHeight w:val="283"/>
        </w:trPr>
        <w:tc>
          <w:tcPr>
            <w:tcW w:w="256" w:type="pct"/>
            <w:vMerge/>
            <w:vAlign w:val="center"/>
          </w:tcPr>
          <w:p>
            <w:pPr>
              <w:spacing w:line="260" w:lineRule="exact"/>
              <w:jc w:val="center"/>
            </w:pPr>
          </w:p>
        </w:tc>
        <w:tc>
          <w:tcPr>
            <w:tcW w:w="1184" w:type="pct"/>
            <w:vMerge/>
            <w:vAlign w:val="center"/>
          </w:tcPr>
          <w:p>
            <w:pPr>
              <w:spacing w:line="260" w:lineRule="exact"/>
              <w:jc w:val="center"/>
            </w:pPr>
          </w:p>
        </w:tc>
        <w:tc>
          <w:tcPr>
            <w:tcW w:w="403" w:type="pct"/>
            <w:vMerge/>
            <w:vAlign w:val="center"/>
          </w:tcPr>
          <w:p>
            <w:pPr>
              <w:spacing w:line="260" w:lineRule="exact"/>
              <w:jc w:val="center"/>
            </w:pPr>
          </w:p>
        </w:tc>
        <w:tc>
          <w:tcPr>
            <w:tcW w:w="2458" w:type="pct"/>
            <w:vAlign w:val="center"/>
          </w:tcPr>
          <w:p>
            <w:pPr>
              <w:spacing w:line="260" w:lineRule="exact"/>
              <w:jc w:val="left"/>
              <w:rPr>
                <w:rFonts w:asciiTheme="minorEastAsia" w:eastAsiaTheme="minorEastAsia" w:hAnsiTheme="minorEastAsia" w:cstheme="minorEastAsia" w:hint="eastAsia"/>
                <w:color w:val="000000"/>
                <w:kern w:val="0"/>
                <w:sz w:val="21"/>
                <w:szCs w:val="21"/>
                <w:lang w:val="en-US" w:eastAsia="zh-CN" w:bidi="ar-SA"/>
              </w:rPr>
            </w:pPr>
            <w:r>
              <w:rPr>
                <w:rFonts w:asciiTheme="minorEastAsia" w:eastAsiaTheme="minorEastAsia" w:hAnsiTheme="minorEastAsia" w:cstheme="minorEastAsia" w:hint="eastAsia"/>
                <w:color w:val="000000"/>
                <w:kern w:val="0"/>
                <w:szCs w:val="21"/>
              </w:rPr>
              <w:t>柳州高速公路运营有限公司（高岩收费站）</w:t>
            </w:r>
          </w:p>
        </w:tc>
        <w:tc>
          <w:tcPr>
            <w:tcW w:w="697" w:type="pct"/>
            <w:vAlign w:val="center"/>
          </w:tcPr>
          <w:p>
            <w:pPr>
              <w:spacing w:line="260" w:lineRule="exact"/>
              <w:jc w:val="center"/>
              <w:rPr>
                <w:rFonts w:hint="eastAsia"/>
              </w:rPr>
            </w:pPr>
            <w:r>
              <w:rPr>
                <w:rFonts w:hint="eastAsia"/>
              </w:rPr>
              <w:t>已整改</w:t>
            </w:r>
          </w:p>
        </w:tc>
      </w:tr>
      <w:tr>
        <w:tblPrEx>
          <w:tblW w:w="4997" w:type="pct"/>
          <w:tblInd w:w="0" w:type="dxa"/>
          <w:tblCellMar>
            <w:top w:w="0" w:type="dxa"/>
            <w:left w:w="108" w:type="dxa"/>
            <w:bottom w:w="0" w:type="dxa"/>
            <w:right w:w="108" w:type="dxa"/>
          </w:tblCellMar>
        </w:tblPrEx>
        <w:trPr>
          <w:trHeight w:val="283"/>
        </w:trPr>
        <w:tc>
          <w:tcPr>
            <w:tcW w:w="256" w:type="pct"/>
            <w:vMerge/>
            <w:vAlign w:val="center"/>
          </w:tcPr>
          <w:p>
            <w:pPr>
              <w:spacing w:line="260" w:lineRule="exact"/>
              <w:jc w:val="center"/>
            </w:pPr>
          </w:p>
        </w:tc>
        <w:tc>
          <w:tcPr>
            <w:tcW w:w="1184" w:type="pct"/>
            <w:vMerge/>
            <w:vAlign w:val="center"/>
          </w:tcPr>
          <w:p>
            <w:pPr>
              <w:spacing w:line="260" w:lineRule="exact"/>
              <w:jc w:val="center"/>
            </w:pPr>
          </w:p>
        </w:tc>
        <w:tc>
          <w:tcPr>
            <w:tcW w:w="403" w:type="pct"/>
            <w:vMerge/>
            <w:vAlign w:val="center"/>
          </w:tcPr>
          <w:p>
            <w:pPr>
              <w:spacing w:line="260" w:lineRule="exact"/>
              <w:jc w:val="center"/>
            </w:pPr>
          </w:p>
        </w:tc>
        <w:tc>
          <w:tcPr>
            <w:tcW w:w="2458" w:type="pct"/>
            <w:vAlign w:val="center"/>
          </w:tcPr>
          <w:p>
            <w:pPr>
              <w:spacing w:line="260" w:lineRule="exact"/>
              <w:jc w:val="left"/>
              <w:rPr>
                <w:rFonts w:asciiTheme="minorEastAsia" w:eastAsiaTheme="minorEastAsia" w:hAnsiTheme="minorEastAsia" w:cstheme="minorEastAsia"/>
                <w:color w:val="000000"/>
                <w:kern w:val="0"/>
                <w:sz w:val="21"/>
                <w:szCs w:val="21"/>
                <w:lang w:val="en-US" w:eastAsia="zh-CN" w:bidi="ar-SA"/>
              </w:rPr>
            </w:pPr>
            <w:r>
              <w:rPr>
                <w:rFonts w:asciiTheme="minorEastAsia" w:eastAsiaTheme="minorEastAsia" w:hAnsiTheme="minorEastAsia" w:cstheme="minorEastAsia" w:hint="eastAsia"/>
                <w:color w:val="000000"/>
                <w:szCs w:val="21"/>
              </w:rPr>
              <w:t>柳州五星百货股份有限公司--五星商厦</w:t>
            </w:r>
          </w:p>
        </w:tc>
        <w:tc>
          <w:tcPr>
            <w:tcW w:w="697" w:type="pct"/>
            <w:vAlign w:val="center"/>
          </w:tcPr>
          <w:p>
            <w:pPr>
              <w:spacing w:line="260" w:lineRule="exact"/>
              <w:jc w:val="center"/>
            </w:pPr>
            <w:r>
              <w:rPr>
                <w:rFonts w:hint="eastAsia"/>
              </w:rPr>
              <w:t>已整改</w:t>
            </w:r>
          </w:p>
        </w:tc>
      </w:tr>
      <w:tr>
        <w:tblPrEx>
          <w:tblW w:w="4997" w:type="pct"/>
          <w:tblInd w:w="0" w:type="dxa"/>
          <w:tblCellMar>
            <w:top w:w="0" w:type="dxa"/>
            <w:left w:w="108" w:type="dxa"/>
            <w:bottom w:w="0" w:type="dxa"/>
            <w:right w:w="108" w:type="dxa"/>
          </w:tblCellMar>
        </w:tblPrEx>
        <w:trPr>
          <w:trHeight w:val="567"/>
        </w:trPr>
        <w:tc>
          <w:tcPr>
            <w:tcW w:w="256" w:type="pct"/>
            <w:vMerge w:val="restart"/>
            <w:vAlign w:val="center"/>
          </w:tcPr>
          <w:p>
            <w:pPr>
              <w:spacing w:line="260" w:lineRule="exact"/>
              <w:jc w:val="center"/>
            </w:pPr>
            <w:r>
              <w:rPr>
                <w:rFonts w:hint="eastAsia"/>
              </w:rPr>
              <w:t>11</w:t>
            </w:r>
          </w:p>
        </w:tc>
        <w:tc>
          <w:tcPr>
            <w:tcW w:w="1184" w:type="pct"/>
            <w:vMerge w:val="restart"/>
            <w:vAlign w:val="center"/>
          </w:tcPr>
          <w:p>
            <w:pPr>
              <w:spacing w:line="260" w:lineRule="exact"/>
              <w:jc w:val="center"/>
            </w:pPr>
            <w:r>
              <w:rPr>
                <w:rFonts w:asciiTheme="minorEastAsia" w:eastAsiaTheme="minorEastAsia" w:hAnsiTheme="minorEastAsia" w:cstheme="minorEastAsia" w:hint="eastAsia"/>
                <w:color w:val="000000"/>
                <w:szCs w:val="21"/>
              </w:rPr>
              <w:t>广西永正工程质量检测有限公司</w:t>
            </w:r>
          </w:p>
        </w:tc>
        <w:tc>
          <w:tcPr>
            <w:tcW w:w="403" w:type="pct"/>
            <w:vMerge w:val="restart"/>
            <w:vAlign w:val="center"/>
          </w:tcPr>
          <w:p>
            <w:pPr>
              <w:spacing w:line="260" w:lineRule="exact"/>
              <w:jc w:val="center"/>
            </w:pPr>
            <w:r>
              <w:rPr>
                <w:rFonts w:hint="eastAsia"/>
                <w:lang w:eastAsia="zh-CN"/>
              </w:rPr>
              <w:t>乙级</w:t>
            </w:r>
          </w:p>
        </w:tc>
        <w:tc>
          <w:tcPr>
            <w:tcW w:w="2458" w:type="pct"/>
            <w:vAlign w:val="center"/>
          </w:tcPr>
          <w:p>
            <w:pPr>
              <w:spacing w:line="260" w:lineRule="exact"/>
              <w:jc w:val="left"/>
              <w:rPr>
                <w:rFonts w:asciiTheme="minorEastAsia" w:eastAsiaTheme="minorEastAsia" w:hAnsiTheme="minorEastAsia" w:cstheme="minorEastAsia"/>
                <w:color w:val="000000"/>
                <w:kern w:val="0"/>
                <w:sz w:val="21"/>
                <w:szCs w:val="21"/>
                <w:lang w:val="en-US" w:eastAsia="zh-CN" w:bidi="ar-SA"/>
              </w:rPr>
            </w:pPr>
            <w:r>
              <w:rPr>
                <w:rFonts w:asciiTheme="minorEastAsia" w:eastAsiaTheme="minorEastAsia" w:hAnsiTheme="minorEastAsia" w:cstheme="minorEastAsia" w:hint="eastAsia"/>
                <w:color w:val="000000"/>
                <w:szCs w:val="21"/>
              </w:rPr>
              <w:t>南宁市青秀区中山街道办事处新兴村旧城改造第三期安置回建项目-4#楼</w:t>
            </w:r>
          </w:p>
        </w:tc>
        <w:tc>
          <w:tcPr>
            <w:tcW w:w="697" w:type="pct"/>
            <w:vAlign w:val="center"/>
          </w:tcPr>
          <w:p>
            <w:pPr>
              <w:spacing w:line="260" w:lineRule="exact"/>
              <w:jc w:val="center"/>
            </w:pPr>
            <w:r>
              <w:rPr>
                <w:rFonts w:hint="eastAsia"/>
              </w:rPr>
              <w:t>已整改</w:t>
            </w:r>
          </w:p>
        </w:tc>
      </w:tr>
      <w:tr>
        <w:tblPrEx>
          <w:tblW w:w="4997" w:type="pct"/>
          <w:tblInd w:w="0" w:type="dxa"/>
          <w:tblCellMar>
            <w:top w:w="0" w:type="dxa"/>
            <w:left w:w="108" w:type="dxa"/>
            <w:bottom w:w="0" w:type="dxa"/>
            <w:right w:w="108" w:type="dxa"/>
          </w:tblCellMar>
        </w:tblPrEx>
        <w:trPr>
          <w:trHeight w:val="567"/>
        </w:trPr>
        <w:tc>
          <w:tcPr>
            <w:tcW w:w="256" w:type="pct"/>
            <w:vMerge/>
            <w:vAlign w:val="center"/>
          </w:tcPr>
          <w:p>
            <w:pPr>
              <w:spacing w:line="260" w:lineRule="exact"/>
              <w:jc w:val="center"/>
              <w:rPr>
                <w:rFonts w:hint="eastAsia"/>
              </w:rPr>
            </w:pPr>
          </w:p>
        </w:tc>
        <w:tc>
          <w:tcPr>
            <w:tcW w:w="1184" w:type="pct"/>
            <w:vMerge/>
            <w:vAlign w:val="center"/>
          </w:tcPr>
          <w:p>
            <w:pPr>
              <w:spacing w:line="260" w:lineRule="exact"/>
              <w:jc w:val="center"/>
              <w:rPr>
                <w:rFonts w:asciiTheme="minorEastAsia" w:eastAsiaTheme="minorEastAsia" w:hAnsiTheme="minorEastAsia" w:cstheme="minorEastAsia" w:hint="eastAsia"/>
                <w:color w:val="000000"/>
                <w:szCs w:val="21"/>
              </w:rPr>
            </w:pPr>
          </w:p>
        </w:tc>
        <w:tc>
          <w:tcPr>
            <w:tcW w:w="403" w:type="pct"/>
            <w:vMerge/>
            <w:vAlign w:val="center"/>
          </w:tcPr>
          <w:p>
            <w:pPr>
              <w:spacing w:line="260" w:lineRule="exact"/>
              <w:jc w:val="center"/>
              <w:rPr>
                <w:rFonts w:hint="eastAsia"/>
              </w:rPr>
            </w:pPr>
          </w:p>
        </w:tc>
        <w:tc>
          <w:tcPr>
            <w:tcW w:w="2458" w:type="pct"/>
            <w:vAlign w:val="center"/>
          </w:tcPr>
          <w:p>
            <w:pPr>
              <w:spacing w:line="260" w:lineRule="exact"/>
              <w:jc w:val="left"/>
              <w:rPr>
                <w:rFonts w:asciiTheme="minorEastAsia" w:eastAsiaTheme="minorEastAsia" w:hAnsiTheme="minorEastAsia" w:cstheme="minorEastAsia" w:hint="eastAsia"/>
                <w:color w:val="000000"/>
                <w:kern w:val="0"/>
                <w:sz w:val="21"/>
                <w:szCs w:val="21"/>
                <w:lang w:val="en-US" w:eastAsia="zh-CN" w:bidi="ar-SA"/>
              </w:rPr>
            </w:pPr>
            <w:r>
              <w:rPr>
                <w:rFonts w:asciiTheme="minorEastAsia" w:eastAsiaTheme="minorEastAsia" w:hAnsiTheme="minorEastAsia" w:cstheme="minorEastAsia" w:hint="eastAsia"/>
                <w:color w:val="000000"/>
                <w:szCs w:val="21"/>
              </w:rPr>
              <w:t>南宁市青秀区中山街道办事处新兴村旧城改造第三期安置回建项目-5#楼</w:t>
            </w:r>
          </w:p>
        </w:tc>
        <w:tc>
          <w:tcPr>
            <w:tcW w:w="697" w:type="pct"/>
            <w:vAlign w:val="center"/>
          </w:tcPr>
          <w:p>
            <w:pPr>
              <w:spacing w:line="260" w:lineRule="exact"/>
              <w:jc w:val="center"/>
              <w:rPr>
                <w:rFonts w:hint="eastAsia"/>
              </w:rPr>
            </w:pPr>
            <w:r>
              <w:rPr>
                <w:rFonts w:hint="eastAsia"/>
              </w:rPr>
              <w:t>已整改</w:t>
            </w:r>
          </w:p>
        </w:tc>
      </w:tr>
      <w:tr>
        <w:tblPrEx>
          <w:tblW w:w="4997" w:type="pct"/>
          <w:tblInd w:w="0" w:type="dxa"/>
          <w:tblCellMar>
            <w:top w:w="0" w:type="dxa"/>
            <w:left w:w="108" w:type="dxa"/>
            <w:bottom w:w="0" w:type="dxa"/>
            <w:right w:w="108" w:type="dxa"/>
          </w:tblCellMar>
        </w:tblPrEx>
        <w:trPr>
          <w:trHeight w:val="567"/>
        </w:trPr>
        <w:tc>
          <w:tcPr>
            <w:tcW w:w="256" w:type="pct"/>
            <w:vAlign w:val="center"/>
          </w:tcPr>
          <w:p>
            <w:pPr>
              <w:spacing w:line="260" w:lineRule="exact"/>
              <w:jc w:val="center"/>
            </w:pPr>
            <w:r>
              <w:rPr>
                <w:rFonts w:hint="eastAsia"/>
              </w:rPr>
              <w:t>12</w:t>
            </w:r>
          </w:p>
        </w:tc>
        <w:tc>
          <w:tcPr>
            <w:tcW w:w="1184" w:type="pct"/>
            <w:vAlign w:val="center"/>
          </w:tcPr>
          <w:p>
            <w:pPr>
              <w:spacing w:line="260" w:lineRule="exact"/>
              <w:jc w:val="center"/>
              <w:rPr>
                <w:rFonts w:ascii="Times New Roman" w:eastAsia="宋体" w:hAnsi="Times New Roman" w:cs="Times New Roman"/>
                <w:kern w:val="2"/>
                <w:sz w:val="21"/>
                <w:szCs w:val="22"/>
                <w:lang w:val="en-US" w:eastAsia="zh-CN" w:bidi="ar-SA"/>
              </w:rPr>
            </w:pPr>
            <w:r>
              <w:rPr>
                <w:rFonts w:asciiTheme="minorEastAsia" w:eastAsiaTheme="minorEastAsia" w:hAnsiTheme="minorEastAsia" w:cstheme="minorEastAsia" w:hint="eastAsia"/>
                <w:color w:val="000000"/>
                <w:kern w:val="0"/>
                <w:szCs w:val="21"/>
              </w:rPr>
              <w:t>广西诚硕科技有限公司</w:t>
            </w:r>
          </w:p>
        </w:tc>
        <w:tc>
          <w:tcPr>
            <w:tcW w:w="403" w:type="pct"/>
            <w:vAlign w:val="center"/>
          </w:tcPr>
          <w:p>
            <w:pPr>
              <w:spacing w:line="260" w:lineRule="exact"/>
              <w:jc w:val="center"/>
              <w:rPr>
                <w:rFonts w:ascii="Times New Roman" w:eastAsia="宋体" w:hAnsi="Times New Roman" w:cs="Times New Roman"/>
                <w:kern w:val="2"/>
                <w:sz w:val="21"/>
                <w:szCs w:val="22"/>
                <w:lang w:val="en-US" w:eastAsia="zh-CN" w:bidi="ar-SA"/>
              </w:rPr>
            </w:pPr>
            <w:r>
              <w:rPr>
                <w:rFonts w:hint="eastAsia"/>
                <w:lang w:eastAsia="zh-CN"/>
              </w:rPr>
              <w:t>乙级</w:t>
            </w:r>
          </w:p>
        </w:tc>
        <w:tc>
          <w:tcPr>
            <w:tcW w:w="2458" w:type="pct"/>
            <w:vAlign w:val="center"/>
          </w:tcPr>
          <w:p>
            <w:pPr>
              <w:spacing w:line="260" w:lineRule="exact"/>
              <w:rPr>
                <w:rFonts w:asciiTheme="minorEastAsia" w:eastAsiaTheme="minorEastAsia" w:hAnsiTheme="minorEastAsia"/>
                <w:szCs w:val="21"/>
              </w:rPr>
            </w:pPr>
            <w:r>
              <w:rPr>
                <w:rFonts w:asciiTheme="minorEastAsia" w:eastAsiaTheme="minorEastAsia" w:hAnsiTheme="minorEastAsia" w:cstheme="minorEastAsia" w:hint="eastAsia"/>
                <w:color w:val="000000"/>
                <w:kern w:val="0"/>
                <w:szCs w:val="21"/>
              </w:rPr>
              <w:t>贵港市展南预拌混凝土有限公司新办公楼</w:t>
            </w:r>
          </w:p>
        </w:tc>
        <w:tc>
          <w:tcPr>
            <w:tcW w:w="697" w:type="pct"/>
            <w:vAlign w:val="center"/>
          </w:tcPr>
          <w:p>
            <w:pPr>
              <w:spacing w:line="260" w:lineRule="exact"/>
              <w:jc w:val="center"/>
            </w:pPr>
            <w:r>
              <w:rPr>
                <w:rFonts w:hint="eastAsia"/>
              </w:rPr>
              <w:t>已整改</w:t>
            </w:r>
          </w:p>
        </w:tc>
      </w:tr>
      <w:tr>
        <w:tblPrEx>
          <w:tblW w:w="4997" w:type="pct"/>
          <w:tblInd w:w="0" w:type="dxa"/>
          <w:tblCellMar>
            <w:top w:w="0" w:type="dxa"/>
            <w:left w:w="108" w:type="dxa"/>
            <w:bottom w:w="0" w:type="dxa"/>
            <w:right w:w="108" w:type="dxa"/>
          </w:tblCellMar>
        </w:tblPrEx>
        <w:trPr>
          <w:trHeight w:val="283"/>
        </w:trPr>
        <w:tc>
          <w:tcPr>
            <w:tcW w:w="256" w:type="pct"/>
            <w:vMerge w:val="restart"/>
            <w:vAlign w:val="center"/>
          </w:tcPr>
          <w:p>
            <w:pPr>
              <w:spacing w:line="260" w:lineRule="exact"/>
              <w:jc w:val="center"/>
            </w:pPr>
            <w:r>
              <w:rPr>
                <w:rFonts w:hint="eastAsia"/>
              </w:rPr>
              <w:t>13</w:t>
            </w:r>
          </w:p>
        </w:tc>
        <w:tc>
          <w:tcPr>
            <w:tcW w:w="1184" w:type="pct"/>
            <w:vMerge w:val="restart"/>
            <w:vAlign w:val="center"/>
          </w:tcPr>
          <w:p>
            <w:pPr>
              <w:spacing w:line="260" w:lineRule="exact"/>
              <w:jc w:val="center"/>
            </w:pPr>
            <w:r>
              <w:rPr>
                <w:rFonts w:asciiTheme="minorEastAsia" w:eastAsiaTheme="minorEastAsia" w:hAnsiTheme="minorEastAsia" w:cstheme="minorEastAsia" w:hint="eastAsia"/>
                <w:color w:val="000000"/>
                <w:kern w:val="0"/>
                <w:szCs w:val="21"/>
              </w:rPr>
              <w:t>广西科宁人防工程防护设备检测有限公司</w:t>
            </w:r>
          </w:p>
        </w:tc>
        <w:tc>
          <w:tcPr>
            <w:tcW w:w="403" w:type="pct"/>
            <w:vMerge w:val="restart"/>
            <w:vAlign w:val="center"/>
          </w:tcPr>
          <w:p>
            <w:pPr>
              <w:spacing w:line="260" w:lineRule="exact"/>
              <w:jc w:val="center"/>
            </w:pPr>
            <w:r>
              <w:rPr>
                <w:rFonts w:hint="eastAsia"/>
                <w:lang w:eastAsia="zh-CN"/>
              </w:rPr>
              <w:t>乙级</w:t>
            </w:r>
          </w:p>
        </w:tc>
        <w:tc>
          <w:tcPr>
            <w:tcW w:w="2458" w:type="pct"/>
            <w:vAlign w:val="center"/>
          </w:tcPr>
          <w:p>
            <w:pPr>
              <w:spacing w:line="260" w:lineRule="exact"/>
              <w:jc w:val="left"/>
              <w:rPr>
                <w:rFonts w:asciiTheme="minorEastAsia" w:eastAsiaTheme="minorEastAsia" w:hAnsiTheme="minorEastAsia" w:cstheme="minorEastAsia"/>
                <w:color w:val="000000"/>
                <w:kern w:val="0"/>
                <w:sz w:val="21"/>
                <w:szCs w:val="21"/>
                <w:lang w:val="en-US" w:eastAsia="zh-CN" w:bidi="ar-SA"/>
              </w:rPr>
            </w:pPr>
            <w:r>
              <w:rPr>
                <w:rFonts w:asciiTheme="minorEastAsia" w:eastAsiaTheme="minorEastAsia" w:hAnsiTheme="minorEastAsia" w:cstheme="minorEastAsia" w:hint="eastAsia"/>
                <w:snapToGrid w:val="0"/>
                <w:color w:val="000000"/>
                <w:kern w:val="0"/>
                <w:szCs w:val="21"/>
              </w:rPr>
              <w:t>藤县金鸡镇陶塘小学教师宿舍</w:t>
            </w:r>
          </w:p>
        </w:tc>
        <w:tc>
          <w:tcPr>
            <w:tcW w:w="697" w:type="pct"/>
            <w:vAlign w:val="center"/>
          </w:tcPr>
          <w:p>
            <w:pPr>
              <w:spacing w:line="260" w:lineRule="exact"/>
              <w:jc w:val="center"/>
            </w:pPr>
            <w:r>
              <w:rPr>
                <w:rFonts w:hint="eastAsia"/>
              </w:rPr>
              <w:t>已整改</w:t>
            </w:r>
          </w:p>
        </w:tc>
      </w:tr>
      <w:tr>
        <w:tblPrEx>
          <w:tblW w:w="4997" w:type="pct"/>
          <w:tblInd w:w="0" w:type="dxa"/>
          <w:tblCellMar>
            <w:top w:w="0" w:type="dxa"/>
            <w:left w:w="108" w:type="dxa"/>
            <w:bottom w:w="0" w:type="dxa"/>
            <w:right w:w="108" w:type="dxa"/>
          </w:tblCellMar>
        </w:tblPrEx>
        <w:trPr>
          <w:trHeight w:val="283"/>
        </w:trPr>
        <w:tc>
          <w:tcPr>
            <w:tcW w:w="256" w:type="pct"/>
            <w:vMerge/>
            <w:vAlign w:val="center"/>
          </w:tcPr>
          <w:p>
            <w:pPr>
              <w:spacing w:line="260" w:lineRule="exact"/>
              <w:jc w:val="center"/>
            </w:pPr>
          </w:p>
        </w:tc>
        <w:tc>
          <w:tcPr>
            <w:tcW w:w="1184" w:type="pct"/>
            <w:vMerge/>
            <w:vAlign w:val="center"/>
          </w:tcPr>
          <w:p>
            <w:pPr>
              <w:spacing w:line="260" w:lineRule="exact"/>
              <w:jc w:val="center"/>
            </w:pPr>
          </w:p>
        </w:tc>
        <w:tc>
          <w:tcPr>
            <w:tcW w:w="403" w:type="pct"/>
            <w:vMerge/>
            <w:vAlign w:val="center"/>
          </w:tcPr>
          <w:p>
            <w:pPr>
              <w:spacing w:line="260" w:lineRule="exact"/>
              <w:jc w:val="center"/>
            </w:pPr>
          </w:p>
        </w:tc>
        <w:tc>
          <w:tcPr>
            <w:tcW w:w="2458" w:type="pct"/>
            <w:vAlign w:val="center"/>
          </w:tcPr>
          <w:p>
            <w:pPr>
              <w:spacing w:line="260" w:lineRule="exact"/>
              <w:jc w:val="left"/>
              <w:rPr>
                <w:rFonts w:asciiTheme="minorEastAsia" w:eastAsiaTheme="minorEastAsia" w:hAnsiTheme="minorEastAsia" w:cstheme="minorEastAsia"/>
                <w:color w:val="000000"/>
                <w:kern w:val="0"/>
                <w:sz w:val="21"/>
                <w:szCs w:val="21"/>
                <w:lang w:val="en-US" w:eastAsia="zh-CN" w:bidi="ar-SA"/>
              </w:rPr>
            </w:pPr>
            <w:r>
              <w:rPr>
                <w:rFonts w:asciiTheme="minorEastAsia" w:eastAsiaTheme="minorEastAsia" w:hAnsiTheme="minorEastAsia" w:cstheme="minorEastAsia" w:hint="eastAsia"/>
                <w:color w:val="000000"/>
                <w:kern w:val="0"/>
                <w:szCs w:val="21"/>
              </w:rPr>
              <w:t>藤县金鸡镇陶塘小学附属幼儿园</w:t>
            </w:r>
          </w:p>
        </w:tc>
        <w:tc>
          <w:tcPr>
            <w:tcW w:w="697" w:type="pct"/>
            <w:vAlign w:val="center"/>
          </w:tcPr>
          <w:p>
            <w:pPr>
              <w:spacing w:line="260" w:lineRule="exact"/>
              <w:jc w:val="center"/>
            </w:pPr>
            <w:r>
              <w:rPr>
                <w:rFonts w:hint="eastAsia"/>
              </w:rPr>
              <w:t>已整改</w:t>
            </w:r>
          </w:p>
        </w:tc>
      </w:tr>
      <w:tr>
        <w:tblPrEx>
          <w:tblW w:w="4997" w:type="pct"/>
          <w:tblInd w:w="0" w:type="dxa"/>
          <w:tblCellMar>
            <w:top w:w="0" w:type="dxa"/>
            <w:left w:w="108" w:type="dxa"/>
            <w:bottom w:w="0" w:type="dxa"/>
            <w:right w:w="108" w:type="dxa"/>
          </w:tblCellMar>
        </w:tblPrEx>
        <w:trPr>
          <w:trHeight w:val="283"/>
        </w:trPr>
        <w:tc>
          <w:tcPr>
            <w:tcW w:w="256" w:type="pct"/>
            <w:vMerge/>
            <w:vAlign w:val="center"/>
          </w:tcPr>
          <w:p>
            <w:pPr>
              <w:spacing w:line="260" w:lineRule="exact"/>
              <w:jc w:val="center"/>
            </w:pPr>
          </w:p>
        </w:tc>
        <w:tc>
          <w:tcPr>
            <w:tcW w:w="1184" w:type="pct"/>
            <w:vMerge/>
            <w:vAlign w:val="center"/>
          </w:tcPr>
          <w:p>
            <w:pPr>
              <w:spacing w:line="260" w:lineRule="exact"/>
              <w:jc w:val="center"/>
            </w:pPr>
          </w:p>
        </w:tc>
        <w:tc>
          <w:tcPr>
            <w:tcW w:w="403" w:type="pct"/>
            <w:vMerge/>
            <w:vAlign w:val="center"/>
          </w:tcPr>
          <w:p>
            <w:pPr>
              <w:spacing w:line="260" w:lineRule="exact"/>
              <w:jc w:val="center"/>
            </w:pPr>
          </w:p>
        </w:tc>
        <w:tc>
          <w:tcPr>
            <w:tcW w:w="2458" w:type="pct"/>
            <w:vAlign w:val="center"/>
          </w:tcPr>
          <w:p>
            <w:pPr>
              <w:spacing w:line="260" w:lineRule="exact"/>
              <w:jc w:val="left"/>
              <w:rPr>
                <w:rFonts w:asciiTheme="minorEastAsia" w:eastAsiaTheme="minorEastAsia" w:hAnsiTheme="minorEastAsia" w:cstheme="minorEastAsia"/>
                <w:snapToGrid w:val="0"/>
                <w:color w:val="000000"/>
                <w:kern w:val="0"/>
                <w:sz w:val="21"/>
                <w:szCs w:val="21"/>
                <w:lang w:val="en-US" w:eastAsia="zh-CN" w:bidi="ar-SA"/>
              </w:rPr>
            </w:pPr>
            <w:r>
              <w:rPr>
                <w:rFonts w:asciiTheme="minorEastAsia" w:eastAsiaTheme="minorEastAsia" w:hAnsiTheme="minorEastAsia" w:cstheme="minorEastAsia" w:hint="eastAsia"/>
                <w:color w:val="000000"/>
                <w:kern w:val="0"/>
                <w:szCs w:val="21"/>
              </w:rPr>
              <w:t>平果市第一小学教学楼</w:t>
            </w:r>
          </w:p>
        </w:tc>
        <w:tc>
          <w:tcPr>
            <w:tcW w:w="697" w:type="pct"/>
            <w:vAlign w:val="center"/>
          </w:tcPr>
          <w:p>
            <w:pPr>
              <w:spacing w:line="260" w:lineRule="exact"/>
              <w:jc w:val="center"/>
            </w:pPr>
            <w:r>
              <w:rPr>
                <w:rFonts w:hint="eastAsia"/>
              </w:rPr>
              <w:t>已整改</w:t>
            </w:r>
          </w:p>
        </w:tc>
      </w:tr>
      <w:tr>
        <w:tblPrEx>
          <w:tblW w:w="4997" w:type="pct"/>
          <w:tblInd w:w="0" w:type="dxa"/>
          <w:tblCellMar>
            <w:top w:w="0" w:type="dxa"/>
            <w:left w:w="108" w:type="dxa"/>
            <w:bottom w:w="0" w:type="dxa"/>
            <w:right w:w="108" w:type="dxa"/>
          </w:tblCellMar>
        </w:tblPrEx>
        <w:trPr>
          <w:trHeight w:val="283"/>
        </w:trPr>
        <w:tc>
          <w:tcPr>
            <w:tcW w:w="256" w:type="pct"/>
            <w:vMerge/>
            <w:vAlign w:val="center"/>
          </w:tcPr>
          <w:p>
            <w:pPr>
              <w:spacing w:line="260" w:lineRule="exact"/>
              <w:jc w:val="center"/>
            </w:pPr>
          </w:p>
        </w:tc>
        <w:tc>
          <w:tcPr>
            <w:tcW w:w="1184" w:type="pct"/>
            <w:vMerge/>
            <w:vAlign w:val="center"/>
          </w:tcPr>
          <w:p>
            <w:pPr>
              <w:spacing w:line="260" w:lineRule="exact"/>
              <w:jc w:val="center"/>
            </w:pPr>
          </w:p>
        </w:tc>
        <w:tc>
          <w:tcPr>
            <w:tcW w:w="403" w:type="pct"/>
            <w:vMerge/>
            <w:vAlign w:val="center"/>
          </w:tcPr>
          <w:p>
            <w:pPr>
              <w:spacing w:line="260" w:lineRule="exact"/>
              <w:jc w:val="center"/>
            </w:pPr>
          </w:p>
        </w:tc>
        <w:tc>
          <w:tcPr>
            <w:tcW w:w="2458" w:type="pct"/>
            <w:vAlign w:val="center"/>
          </w:tcPr>
          <w:p>
            <w:pPr>
              <w:spacing w:line="260" w:lineRule="exact"/>
              <w:jc w:val="left"/>
              <w:rPr>
                <w:rFonts w:asciiTheme="minorEastAsia" w:eastAsiaTheme="minorEastAsia" w:hAnsiTheme="minorEastAsia" w:cstheme="minorEastAsia"/>
                <w:snapToGrid w:val="0"/>
                <w:color w:val="000000"/>
                <w:kern w:val="0"/>
                <w:sz w:val="21"/>
                <w:szCs w:val="21"/>
                <w:lang w:val="en-US" w:eastAsia="zh-CN" w:bidi="ar-SA"/>
              </w:rPr>
            </w:pPr>
            <w:r>
              <w:rPr>
                <w:rFonts w:asciiTheme="minorEastAsia" w:eastAsiaTheme="minorEastAsia" w:hAnsiTheme="minorEastAsia" w:cstheme="minorEastAsia" w:hint="eastAsia"/>
                <w:color w:val="000000"/>
                <w:kern w:val="0"/>
                <w:szCs w:val="21"/>
              </w:rPr>
              <w:t>广西农业机械研究院有限公司自动化车间</w:t>
            </w:r>
          </w:p>
        </w:tc>
        <w:tc>
          <w:tcPr>
            <w:tcW w:w="697" w:type="pct"/>
            <w:vAlign w:val="center"/>
          </w:tcPr>
          <w:p>
            <w:pPr>
              <w:spacing w:line="260" w:lineRule="exact"/>
              <w:jc w:val="center"/>
            </w:pPr>
            <w:r>
              <w:rPr>
                <w:rFonts w:hint="eastAsia"/>
              </w:rPr>
              <w:t>已整改</w:t>
            </w:r>
          </w:p>
        </w:tc>
      </w:tr>
      <w:tr>
        <w:tblPrEx>
          <w:tblW w:w="4997" w:type="pct"/>
          <w:tblInd w:w="0" w:type="dxa"/>
          <w:tblCellMar>
            <w:top w:w="0" w:type="dxa"/>
            <w:left w:w="108" w:type="dxa"/>
            <w:bottom w:w="0" w:type="dxa"/>
            <w:right w:w="108" w:type="dxa"/>
          </w:tblCellMar>
        </w:tblPrEx>
        <w:trPr>
          <w:trHeight w:val="567"/>
        </w:trPr>
        <w:tc>
          <w:tcPr>
            <w:tcW w:w="256" w:type="pct"/>
            <w:vAlign w:val="center"/>
          </w:tcPr>
          <w:p>
            <w:pPr>
              <w:spacing w:line="260" w:lineRule="exact"/>
              <w:jc w:val="center"/>
            </w:pPr>
            <w:r>
              <w:rPr>
                <w:rFonts w:hint="eastAsia"/>
              </w:rPr>
              <w:t>14</w:t>
            </w:r>
          </w:p>
        </w:tc>
        <w:tc>
          <w:tcPr>
            <w:tcW w:w="1184" w:type="pct"/>
            <w:vAlign w:val="center"/>
          </w:tcPr>
          <w:p>
            <w:pPr>
              <w:spacing w:line="260" w:lineRule="exact"/>
              <w:jc w:val="center"/>
              <w:rPr>
                <w:szCs w:val="21"/>
              </w:rPr>
            </w:pPr>
            <w:r>
              <w:rPr>
                <w:rFonts w:asciiTheme="minorEastAsia" w:eastAsiaTheme="minorEastAsia" w:hAnsiTheme="minorEastAsia" w:cstheme="minorEastAsia" w:hint="eastAsia"/>
                <w:color w:val="000000"/>
                <w:kern w:val="0"/>
                <w:szCs w:val="21"/>
              </w:rPr>
              <w:t>南宁天朗项目管理咨询有限责任公司</w:t>
            </w:r>
          </w:p>
        </w:tc>
        <w:tc>
          <w:tcPr>
            <w:tcW w:w="403" w:type="pct"/>
            <w:vAlign w:val="center"/>
          </w:tcPr>
          <w:p>
            <w:pPr>
              <w:spacing w:line="260" w:lineRule="exact"/>
              <w:jc w:val="center"/>
            </w:pPr>
            <w:r>
              <w:rPr>
                <w:rFonts w:hint="eastAsia"/>
                <w:lang w:eastAsia="zh-CN"/>
              </w:rPr>
              <w:t>乙级</w:t>
            </w:r>
          </w:p>
        </w:tc>
        <w:tc>
          <w:tcPr>
            <w:tcW w:w="2458" w:type="pct"/>
            <w:vAlign w:val="center"/>
          </w:tcPr>
          <w:p>
            <w:pPr>
              <w:spacing w:line="260" w:lineRule="exact"/>
              <w:rPr>
                <w:rFonts w:eastAsiaTheme="minorEastAsia"/>
                <w:szCs w:val="21"/>
              </w:rPr>
            </w:pPr>
            <w:r>
              <w:rPr>
                <w:rFonts w:asciiTheme="minorEastAsia" w:eastAsiaTheme="minorEastAsia" w:hAnsiTheme="minorEastAsia" w:cstheme="minorEastAsia" w:hint="eastAsia"/>
                <w:color w:val="000000"/>
                <w:szCs w:val="21"/>
              </w:rPr>
              <w:t>广西绿城水务股份有限公司利用德国促进贷款南宁市埌东污水处理厂四期工程项目第02包土建工程与设备安装</w:t>
            </w:r>
          </w:p>
        </w:tc>
        <w:tc>
          <w:tcPr>
            <w:tcW w:w="697" w:type="pct"/>
            <w:vAlign w:val="center"/>
          </w:tcPr>
          <w:p>
            <w:pPr>
              <w:spacing w:line="260" w:lineRule="exact"/>
              <w:jc w:val="center"/>
            </w:pPr>
            <w:r>
              <w:rPr>
                <w:rFonts w:hint="eastAsia"/>
              </w:rPr>
              <w:t>已整改</w:t>
            </w:r>
          </w:p>
        </w:tc>
      </w:tr>
    </w:tbl>
    <w:p/>
    <w:sectPr>
      <w:footerReference w:type="default" r:id="rId4"/>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3 of 9 Barcode"/>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3 of 9 Barcode"/>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50567612"/>
      <w:docPartObj>
        <w:docPartGallery w:val="autotext"/>
      </w:docPartObj>
    </w:sdtPr>
    <w:sdtContent>
      <w:p>
        <w:pPr>
          <w:pStyle w:val="Footer"/>
          <w:jc w:val="center"/>
        </w:pPr>
        <w:r>
          <w:fldChar w:fldCharType="begin"/>
        </w:r>
        <w:r>
          <w:instrText>PAGE   \* MERGEFORMAT</w:instrText>
        </w:r>
        <w:r>
          <w:fldChar w:fldCharType="separate"/>
        </w:r>
        <w:r>
          <w:rPr>
            <w:lang w:val="zh-CN"/>
          </w:rPr>
          <w:t>1</w:t>
        </w:r>
        <w:r>
          <w:fldChar w:fldCharType="end"/>
        </w:r>
      </w:p>
    </w:sdtContent>
  </w:sdt>
  <w:p>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revisionView w:comments="1" w:formatting="1" w:inkAnnotations="1" w:insDel="1" w:markup="0"/>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1947CF"/>
    <w:rsid w:val="8FDFAB27"/>
    <w:rsid w:val="DBEEBD0F"/>
    <w:rsid w:val="F6FF3EDB"/>
    <w:rsid w:val="FAEF48A1"/>
    <w:rsid w:val="FFB309FF"/>
    <w:rsid w:val="00AA4018"/>
    <w:rsid w:val="00B83581"/>
    <w:rsid w:val="00C3699B"/>
    <w:rsid w:val="00F80462"/>
    <w:rsid w:val="37FF0DA4"/>
    <w:rsid w:val="4A1947CF"/>
    <w:rsid w:val="5FFB531D"/>
    <w:rsid w:val="6D5BBE4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qFormat="1"/>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2"/>
      <w:lang w:val="en-US" w:eastAsia="zh-CN"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Footer">
    <w:name w:val="footer"/>
    <w:basedOn w:val="Normal"/>
    <w:link w:val="Char0"/>
    <w:uiPriority w:val="99"/>
    <w:qFormat/>
    <w:pPr>
      <w:tabs>
        <w:tab w:val="center" w:pos="4153"/>
        <w:tab w:val="right" w:pos="8306"/>
      </w:tabs>
      <w:snapToGrid w:val="0"/>
      <w:jc w:val="left"/>
    </w:pPr>
    <w:rPr>
      <w:sz w:val="18"/>
      <w:szCs w:val="18"/>
    </w:rPr>
  </w:style>
  <w:style w:type="paragraph" w:styleId="Header">
    <w:name w:val="header"/>
    <w:basedOn w:val="Normal"/>
    <w:link w:val="Char"/>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basedOn w:val="DefaultParagraphFont"/>
    <w:link w:val="Header"/>
    <w:qFormat/>
    <w:rPr>
      <w:rFonts w:ascii="Times New Roman" w:eastAsia="宋体" w:hAnsi="Times New Roman" w:cs="Times New Roman"/>
      <w:kern w:val="2"/>
      <w:sz w:val="18"/>
      <w:szCs w:val="18"/>
    </w:rPr>
  </w:style>
  <w:style w:type="character" w:customStyle="1" w:styleId="Char0">
    <w:name w:val="页脚 Char"/>
    <w:basedOn w:val="DefaultParagraphFont"/>
    <w:link w:val="Footer"/>
    <w:uiPriority w:val="99"/>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ome/qixiangju/.config/qaxbrowser/Default/DownloadCache/C:\DSOA\wdzx97.dot"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wdzx97</Template>
  <TotalTime>9</TotalTime>
  <Pages>2</Pages>
  <Words>1658</Words>
  <Characters>343</Characters>
  <Application>Microsoft Office Word</Application>
  <DocSecurity>0</DocSecurity>
  <Lines>2</Lines>
  <Paragraphs>3</Paragraphs>
  <ScaleCrop>false</ScaleCrop>
  <Company>Microsoft</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丁灏:拟稿人校对</cp:lastModifiedBy>
  <cp:revision>4</cp:revision>
  <dcterms:created xsi:type="dcterms:W3CDTF">2018-07-12T15:11:00Z</dcterms:created>
  <dcterms:modified xsi:type="dcterms:W3CDTF">2024-01-22T10:11:39Z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BDF6CFA2E849C49D37C9AD65834F6E6E</vt:lpwstr>
  </property>
  <property fmtid="{D5CDD505-2E9C-101B-9397-08002B2CF9AE}" pid="3" name="KSOProductBuildVer">
    <vt:lpwstr>2052-11.8.2.11764</vt:lpwstr>
  </property>
</Properties>
</file>