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47" w:rsidRPr="00BA3344" w:rsidRDefault="00BA1847" w:rsidP="00BA1847">
      <w:pPr>
        <w:widowControl/>
        <w:shd w:val="clear" w:color="auto" w:fill="FFFFFF"/>
        <w:spacing w:before="100" w:beforeAutospacing="1" w:line="560" w:lineRule="exact"/>
        <w:jc w:val="left"/>
        <w:rPr>
          <w:rFonts w:ascii="黑体" w:eastAsia="黑体" w:hAnsi="黑体" w:cs="宋体"/>
          <w:color w:val="000000"/>
          <w:kern w:val="0"/>
          <w:sz w:val="32"/>
          <w:szCs w:val="32"/>
        </w:rPr>
      </w:pPr>
      <w:r w:rsidRPr="00BA3344">
        <w:rPr>
          <w:rFonts w:ascii="黑体" w:eastAsia="黑体" w:hAnsi="黑体" w:cs="宋体" w:hint="eastAsia"/>
          <w:color w:val="000000"/>
          <w:sz w:val="32"/>
          <w:szCs w:val="32"/>
        </w:rPr>
        <w:t>附件</w:t>
      </w:r>
      <w:r>
        <w:rPr>
          <w:rFonts w:ascii="黑体" w:eastAsia="黑体" w:hAnsi="黑体" w:cs="宋体" w:hint="eastAsia"/>
          <w:color w:val="000000"/>
          <w:sz w:val="32"/>
          <w:szCs w:val="32"/>
        </w:rPr>
        <w:t>3</w:t>
      </w:r>
    </w:p>
    <w:p w:rsidR="001C3480" w:rsidRPr="00BA1847" w:rsidRDefault="001C3480" w:rsidP="0098327C">
      <w:pPr>
        <w:rPr>
          <w:rFonts w:ascii="仿宋" w:eastAsia="仿宋" w:hAnsi="仿宋"/>
          <w:b/>
          <w:sz w:val="52"/>
          <w:szCs w:val="52"/>
        </w:rPr>
      </w:pPr>
    </w:p>
    <w:p w:rsidR="00DB37F6" w:rsidRDefault="00EB0560" w:rsidP="001267FB">
      <w:pPr>
        <w:jc w:val="center"/>
        <w:rPr>
          <w:rFonts w:ascii="仿宋" w:eastAsia="仿宋" w:hAnsi="仿宋"/>
          <w:b/>
          <w:sz w:val="52"/>
          <w:szCs w:val="52"/>
        </w:rPr>
      </w:pPr>
      <w:r>
        <w:rPr>
          <w:rFonts w:ascii="仿宋" w:eastAsia="仿宋" w:hAnsi="仿宋" w:hint="eastAsia"/>
          <w:b/>
          <w:sz w:val="52"/>
          <w:szCs w:val="52"/>
        </w:rPr>
        <w:t>广西</w:t>
      </w:r>
      <w:r w:rsidR="006A4605">
        <w:rPr>
          <w:rFonts w:ascii="仿宋" w:eastAsia="仿宋" w:hAnsi="仿宋" w:hint="eastAsia"/>
          <w:b/>
          <w:sz w:val="52"/>
          <w:szCs w:val="52"/>
        </w:rPr>
        <w:t>避暑</w:t>
      </w:r>
      <w:r w:rsidR="00DB37F6">
        <w:rPr>
          <w:rFonts w:ascii="仿宋" w:eastAsia="仿宋" w:hAnsi="仿宋" w:hint="eastAsia"/>
          <w:b/>
          <w:sz w:val="52"/>
          <w:szCs w:val="52"/>
        </w:rPr>
        <w:t>旅游城市（小镇、景区）</w:t>
      </w:r>
    </w:p>
    <w:p w:rsidR="00F52AD6" w:rsidRPr="004C31F4" w:rsidRDefault="00081B2A" w:rsidP="001267FB">
      <w:pPr>
        <w:jc w:val="center"/>
        <w:rPr>
          <w:rFonts w:ascii="仿宋" w:eastAsia="仿宋" w:hAnsi="仿宋"/>
          <w:b/>
          <w:sz w:val="52"/>
          <w:szCs w:val="52"/>
        </w:rPr>
      </w:pPr>
      <w:r>
        <w:rPr>
          <w:rFonts w:ascii="仿宋" w:eastAsia="仿宋" w:hAnsi="仿宋" w:hint="eastAsia"/>
          <w:b/>
          <w:sz w:val="52"/>
          <w:szCs w:val="52"/>
        </w:rPr>
        <w:t>评估</w:t>
      </w:r>
      <w:r w:rsidR="00F52AD6">
        <w:rPr>
          <w:rFonts w:ascii="仿宋" w:eastAsia="仿宋" w:hAnsi="仿宋" w:hint="eastAsia"/>
          <w:b/>
          <w:sz w:val="52"/>
          <w:szCs w:val="52"/>
        </w:rPr>
        <w:t>报告（</w:t>
      </w:r>
      <w:r w:rsidR="00F331D6">
        <w:rPr>
          <w:rFonts w:ascii="仿宋" w:eastAsia="仿宋" w:hAnsi="仿宋" w:hint="eastAsia"/>
          <w:b/>
          <w:sz w:val="52"/>
          <w:szCs w:val="52"/>
        </w:rPr>
        <w:t>提纲</w:t>
      </w:r>
      <w:r w:rsidR="00F52AD6">
        <w:rPr>
          <w:rFonts w:ascii="仿宋" w:eastAsia="仿宋" w:hAnsi="仿宋" w:hint="eastAsia"/>
          <w:b/>
          <w:sz w:val="52"/>
          <w:szCs w:val="52"/>
        </w:rPr>
        <w:t>）</w:t>
      </w:r>
    </w:p>
    <w:p w:rsidR="00F52AD6" w:rsidRDefault="00F52AD6" w:rsidP="00EB0560">
      <w:pPr>
        <w:ind w:firstLineChars="250" w:firstLine="1100"/>
        <w:rPr>
          <w:sz w:val="44"/>
          <w:szCs w:val="44"/>
        </w:rPr>
      </w:pPr>
    </w:p>
    <w:p w:rsidR="00F52AD6" w:rsidRPr="001C3480" w:rsidRDefault="00F52AD6" w:rsidP="00EB0560">
      <w:pPr>
        <w:ind w:firstLineChars="250" w:firstLine="1100"/>
        <w:rPr>
          <w:sz w:val="44"/>
          <w:szCs w:val="44"/>
        </w:rPr>
      </w:pPr>
    </w:p>
    <w:p w:rsidR="00F52AD6" w:rsidRDefault="00F52AD6" w:rsidP="00EB0560">
      <w:pPr>
        <w:ind w:firstLineChars="250" w:firstLine="1100"/>
        <w:rPr>
          <w:sz w:val="44"/>
          <w:szCs w:val="44"/>
        </w:rPr>
      </w:pPr>
    </w:p>
    <w:p w:rsidR="00F52AD6" w:rsidRDefault="00F52AD6" w:rsidP="00EB0560">
      <w:pPr>
        <w:ind w:firstLineChars="250" w:firstLine="1100"/>
        <w:rPr>
          <w:sz w:val="44"/>
          <w:szCs w:val="44"/>
        </w:rPr>
      </w:pPr>
    </w:p>
    <w:p w:rsidR="00F52AD6" w:rsidRDefault="00F52AD6" w:rsidP="00EB0560">
      <w:pPr>
        <w:ind w:firstLineChars="250" w:firstLine="1100"/>
        <w:rPr>
          <w:sz w:val="44"/>
          <w:szCs w:val="44"/>
        </w:rPr>
      </w:pPr>
    </w:p>
    <w:p w:rsidR="00F52AD6" w:rsidRDefault="00F52AD6" w:rsidP="00EB0560">
      <w:pPr>
        <w:ind w:firstLineChars="250" w:firstLine="1100"/>
        <w:rPr>
          <w:sz w:val="44"/>
          <w:szCs w:val="44"/>
        </w:rPr>
      </w:pPr>
    </w:p>
    <w:p w:rsidR="004C31F4" w:rsidRDefault="004C31F4" w:rsidP="00EB0560">
      <w:pPr>
        <w:ind w:firstLineChars="250" w:firstLine="1100"/>
        <w:rPr>
          <w:sz w:val="44"/>
          <w:szCs w:val="44"/>
        </w:rPr>
      </w:pPr>
      <w:r w:rsidRPr="004C31F4">
        <w:rPr>
          <w:rFonts w:hint="eastAsia"/>
          <w:sz w:val="44"/>
          <w:szCs w:val="44"/>
        </w:rPr>
        <w:t>申报单位：</w:t>
      </w:r>
    </w:p>
    <w:p w:rsidR="004C31F4" w:rsidRDefault="004C31F4" w:rsidP="001267FB">
      <w:pPr>
        <w:jc w:val="left"/>
        <w:rPr>
          <w:sz w:val="44"/>
          <w:szCs w:val="44"/>
        </w:rPr>
      </w:pPr>
      <w:r>
        <w:rPr>
          <w:rFonts w:hint="eastAsia"/>
          <w:sz w:val="44"/>
          <w:szCs w:val="44"/>
        </w:rPr>
        <w:t xml:space="preserve">              </w:t>
      </w:r>
    </w:p>
    <w:p w:rsidR="004C31F4" w:rsidRDefault="00EB0560" w:rsidP="001267FB">
      <w:pPr>
        <w:jc w:val="left"/>
        <w:rPr>
          <w:sz w:val="44"/>
          <w:szCs w:val="44"/>
        </w:rPr>
      </w:pPr>
      <w:r>
        <w:rPr>
          <w:rFonts w:hint="eastAsia"/>
          <w:sz w:val="44"/>
          <w:szCs w:val="44"/>
        </w:rPr>
        <w:t xml:space="preserve">     </w:t>
      </w:r>
      <w:r w:rsidR="004C31F4">
        <w:rPr>
          <w:rFonts w:hint="eastAsia"/>
          <w:sz w:val="44"/>
          <w:szCs w:val="44"/>
        </w:rPr>
        <w:t>联系人：</w:t>
      </w:r>
    </w:p>
    <w:p w:rsidR="004C31F4" w:rsidRDefault="004C31F4" w:rsidP="001267FB">
      <w:pPr>
        <w:jc w:val="left"/>
        <w:rPr>
          <w:sz w:val="44"/>
          <w:szCs w:val="44"/>
        </w:rPr>
      </w:pPr>
    </w:p>
    <w:p w:rsidR="004C31F4" w:rsidRDefault="00EB0560" w:rsidP="001267FB">
      <w:pPr>
        <w:jc w:val="left"/>
        <w:rPr>
          <w:sz w:val="44"/>
          <w:szCs w:val="44"/>
        </w:rPr>
      </w:pPr>
      <w:r>
        <w:rPr>
          <w:rFonts w:hint="eastAsia"/>
          <w:sz w:val="44"/>
          <w:szCs w:val="44"/>
        </w:rPr>
        <w:t xml:space="preserve">     </w:t>
      </w:r>
      <w:r w:rsidR="004C31F4">
        <w:rPr>
          <w:rFonts w:hint="eastAsia"/>
          <w:sz w:val="44"/>
          <w:szCs w:val="44"/>
        </w:rPr>
        <w:t>联系方式：</w:t>
      </w:r>
    </w:p>
    <w:p w:rsidR="00285176" w:rsidRDefault="00285176" w:rsidP="001267FB">
      <w:pPr>
        <w:jc w:val="left"/>
        <w:rPr>
          <w:sz w:val="44"/>
          <w:szCs w:val="44"/>
        </w:rPr>
      </w:pPr>
    </w:p>
    <w:p w:rsidR="00DF31F2" w:rsidRDefault="00DF31F2" w:rsidP="001267FB">
      <w:pPr>
        <w:jc w:val="left"/>
        <w:rPr>
          <w:sz w:val="44"/>
          <w:szCs w:val="44"/>
        </w:rPr>
      </w:pPr>
    </w:p>
    <w:p w:rsidR="004C31F4" w:rsidRDefault="00EB0560" w:rsidP="001267FB">
      <w:pPr>
        <w:jc w:val="center"/>
        <w:rPr>
          <w:sz w:val="44"/>
          <w:szCs w:val="44"/>
        </w:rPr>
      </w:pPr>
      <w:r>
        <w:rPr>
          <w:rFonts w:hint="eastAsia"/>
          <w:sz w:val="44"/>
          <w:szCs w:val="44"/>
        </w:rPr>
        <w:t>广西壮族自治区</w:t>
      </w:r>
      <w:r w:rsidR="00984F8E">
        <w:rPr>
          <w:rFonts w:hint="eastAsia"/>
          <w:sz w:val="44"/>
          <w:szCs w:val="44"/>
        </w:rPr>
        <w:t>气候中心</w:t>
      </w:r>
    </w:p>
    <w:p w:rsidR="00285176" w:rsidRDefault="00EB0560" w:rsidP="001267FB">
      <w:pPr>
        <w:jc w:val="center"/>
        <w:rPr>
          <w:sz w:val="44"/>
          <w:szCs w:val="44"/>
        </w:rPr>
      </w:pPr>
      <w:r>
        <w:rPr>
          <w:rFonts w:hint="eastAsia"/>
          <w:sz w:val="44"/>
          <w:szCs w:val="44"/>
        </w:rPr>
        <w:t>广</w:t>
      </w:r>
      <w:r w:rsidR="00984F8E">
        <w:rPr>
          <w:rFonts w:hint="eastAsia"/>
          <w:sz w:val="44"/>
          <w:szCs w:val="44"/>
        </w:rPr>
        <w:t xml:space="preserve">  </w:t>
      </w:r>
      <w:r>
        <w:rPr>
          <w:rFonts w:hint="eastAsia"/>
          <w:sz w:val="44"/>
          <w:szCs w:val="44"/>
        </w:rPr>
        <w:t>西</w:t>
      </w:r>
      <w:r w:rsidR="00984F8E">
        <w:rPr>
          <w:rFonts w:hint="eastAsia"/>
          <w:sz w:val="44"/>
          <w:szCs w:val="44"/>
        </w:rPr>
        <w:t xml:space="preserve">  </w:t>
      </w:r>
      <w:r>
        <w:rPr>
          <w:rFonts w:hint="eastAsia"/>
          <w:sz w:val="44"/>
          <w:szCs w:val="44"/>
        </w:rPr>
        <w:t>旅</w:t>
      </w:r>
      <w:r w:rsidR="00984F8E">
        <w:rPr>
          <w:rFonts w:hint="eastAsia"/>
          <w:sz w:val="44"/>
          <w:szCs w:val="44"/>
        </w:rPr>
        <w:t xml:space="preserve">  </w:t>
      </w:r>
      <w:r>
        <w:rPr>
          <w:rFonts w:hint="eastAsia"/>
          <w:sz w:val="44"/>
          <w:szCs w:val="44"/>
        </w:rPr>
        <w:t>游</w:t>
      </w:r>
      <w:r w:rsidR="00984F8E">
        <w:rPr>
          <w:rFonts w:hint="eastAsia"/>
          <w:sz w:val="44"/>
          <w:szCs w:val="44"/>
        </w:rPr>
        <w:t xml:space="preserve">  </w:t>
      </w:r>
      <w:r w:rsidR="00337113">
        <w:rPr>
          <w:rFonts w:hint="eastAsia"/>
          <w:sz w:val="44"/>
          <w:szCs w:val="44"/>
        </w:rPr>
        <w:t>协</w:t>
      </w:r>
      <w:r w:rsidR="00984F8E">
        <w:rPr>
          <w:rFonts w:hint="eastAsia"/>
          <w:sz w:val="44"/>
          <w:szCs w:val="44"/>
        </w:rPr>
        <w:t xml:space="preserve">  </w:t>
      </w:r>
      <w:r>
        <w:rPr>
          <w:rFonts w:hint="eastAsia"/>
          <w:sz w:val="44"/>
          <w:szCs w:val="44"/>
        </w:rPr>
        <w:t>会</w:t>
      </w:r>
    </w:p>
    <w:p w:rsidR="00384366" w:rsidRDefault="00384366" w:rsidP="001267FB">
      <w:pPr>
        <w:jc w:val="center"/>
        <w:rPr>
          <w:sz w:val="44"/>
          <w:szCs w:val="44"/>
        </w:rPr>
      </w:pPr>
    </w:p>
    <w:p w:rsidR="004F0A2B" w:rsidRDefault="004F0A2B" w:rsidP="001267FB">
      <w:pPr>
        <w:jc w:val="left"/>
        <w:rPr>
          <w:sz w:val="28"/>
          <w:szCs w:val="28"/>
        </w:rPr>
      </w:pPr>
    </w:p>
    <w:p w:rsidR="00285176" w:rsidRPr="005F03C5" w:rsidRDefault="004F0A2B" w:rsidP="001267FB">
      <w:pPr>
        <w:jc w:val="left"/>
        <w:outlineLvl w:val="0"/>
        <w:rPr>
          <w:rFonts w:ascii="Times New Roman" w:eastAsia="宋体" w:hAnsi="Times New Roman"/>
          <w:b/>
          <w:sz w:val="28"/>
          <w:szCs w:val="28"/>
        </w:rPr>
      </w:pPr>
      <w:r w:rsidRPr="005F03C5">
        <w:rPr>
          <w:rFonts w:ascii="Times New Roman" w:eastAsia="宋体" w:hAnsi="Times New Roman" w:hint="eastAsia"/>
          <w:b/>
          <w:sz w:val="28"/>
          <w:szCs w:val="28"/>
        </w:rPr>
        <w:lastRenderedPageBreak/>
        <w:t>一、概况</w:t>
      </w:r>
      <w:r w:rsidR="006A4605">
        <w:rPr>
          <w:rFonts w:ascii="Times New Roman" w:eastAsia="宋体" w:hAnsi="Times New Roman" w:hint="eastAsia"/>
          <w:b/>
          <w:sz w:val="28"/>
          <w:szCs w:val="28"/>
        </w:rPr>
        <w:t xml:space="preserve"> </w:t>
      </w:r>
    </w:p>
    <w:p w:rsidR="004F0A2B" w:rsidRDefault="006A4605" w:rsidP="006A4605">
      <w:pPr>
        <w:spacing w:line="360" w:lineRule="auto"/>
        <w:ind w:firstLine="555"/>
        <w:jc w:val="left"/>
        <w:rPr>
          <w:rFonts w:ascii="Times New Roman" w:eastAsia="宋体" w:hAnsi="Times New Roman"/>
          <w:sz w:val="24"/>
          <w:szCs w:val="24"/>
        </w:rPr>
      </w:pPr>
      <w:r>
        <w:rPr>
          <w:rFonts w:ascii="Times New Roman" w:eastAsia="宋体" w:hAnsi="Times New Roman" w:hint="eastAsia"/>
          <w:sz w:val="24"/>
          <w:szCs w:val="24"/>
        </w:rPr>
        <w:t>简要</w:t>
      </w:r>
      <w:r w:rsidR="004F0A2B" w:rsidRPr="005F03C5">
        <w:rPr>
          <w:rFonts w:ascii="Times New Roman" w:eastAsia="宋体" w:hAnsi="Times New Roman" w:hint="eastAsia"/>
          <w:sz w:val="24"/>
          <w:szCs w:val="24"/>
        </w:rPr>
        <w:t>说明拟申报地区（景区）的地理位置、占地面积、生态环境状况、社会经济状况、地形地貌特征、</w:t>
      </w:r>
      <w:r w:rsidR="002D1116" w:rsidRPr="005F03C5">
        <w:rPr>
          <w:rFonts w:ascii="Times New Roman" w:eastAsia="宋体" w:hAnsi="Times New Roman" w:hint="eastAsia"/>
          <w:sz w:val="24"/>
          <w:szCs w:val="24"/>
        </w:rPr>
        <w:t>地表水系水文特征、</w:t>
      </w:r>
      <w:r w:rsidR="004F0A2B" w:rsidRPr="005F03C5">
        <w:rPr>
          <w:rFonts w:ascii="Times New Roman" w:eastAsia="宋体" w:hAnsi="Times New Roman" w:hint="eastAsia"/>
          <w:sz w:val="24"/>
          <w:szCs w:val="24"/>
        </w:rPr>
        <w:t>气候特征、自然资源、特色景观和旅游资源、旅游配套条件、交通环境、历史文化、人文环境、所获得的荣誉等情况。</w:t>
      </w:r>
    </w:p>
    <w:p w:rsidR="004F0A2B" w:rsidRPr="005F03C5" w:rsidRDefault="006A4605" w:rsidP="001267FB">
      <w:pPr>
        <w:jc w:val="left"/>
        <w:outlineLvl w:val="0"/>
        <w:rPr>
          <w:rFonts w:ascii="Times New Roman" w:eastAsia="宋体" w:hAnsi="Times New Roman"/>
          <w:b/>
          <w:sz w:val="28"/>
          <w:szCs w:val="28"/>
        </w:rPr>
      </w:pPr>
      <w:r>
        <w:rPr>
          <w:rFonts w:ascii="Times New Roman" w:eastAsia="宋体" w:hAnsi="Times New Roman" w:hint="eastAsia"/>
          <w:b/>
          <w:sz w:val="28"/>
          <w:szCs w:val="28"/>
        </w:rPr>
        <w:t>二</w:t>
      </w:r>
      <w:r w:rsidR="007649B2" w:rsidRPr="005F03C5">
        <w:rPr>
          <w:rFonts w:ascii="Times New Roman" w:eastAsia="宋体" w:hAnsi="Times New Roman" w:hint="eastAsia"/>
          <w:b/>
          <w:sz w:val="28"/>
          <w:szCs w:val="28"/>
        </w:rPr>
        <w:t>、</w:t>
      </w:r>
      <w:r w:rsidR="00587535" w:rsidRPr="005F03C5">
        <w:rPr>
          <w:rFonts w:ascii="Times New Roman" w:eastAsia="宋体" w:hAnsi="Times New Roman" w:hint="eastAsia"/>
          <w:b/>
          <w:sz w:val="28"/>
          <w:szCs w:val="28"/>
        </w:rPr>
        <w:t>气候</w:t>
      </w:r>
      <w:r w:rsidR="00DB0E43" w:rsidRPr="005F03C5">
        <w:rPr>
          <w:rFonts w:ascii="Times New Roman" w:eastAsia="宋体" w:hAnsi="Times New Roman" w:hint="eastAsia"/>
          <w:b/>
          <w:sz w:val="28"/>
          <w:szCs w:val="28"/>
        </w:rPr>
        <w:t>条件</w:t>
      </w:r>
      <w:r w:rsidR="00557814" w:rsidRPr="005F03C5">
        <w:rPr>
          <w:rFonts w:ascii="Times New Roman" w:eastAsia="宋体" w:hAnsi="Times New Roman" w:hint="eastAsia"/>
          <w:b/>
          <w:sz w:val="28"/>
          <w:szCs w:val="28"/>
        </w:rPr>
        <w:t>及气象景观资源</w:t>
      </w:r>
    </w:p>
    <w:p w:rsidR="00DB0E43" w:rsidRPr="003144FE" w:rsidRDefault="006A4605" w:rsidP="000F7A13">
      <w:pPr>
        <w:spacing w:line="360" w:lineRule="auto"/>
        <w:ind w:firstLineChars="200" w:firstLine="482"/>
        <w:jc w:val="left"/>
        <w:outlineLvl w:val="1"/>
        <w:rPr>
          <w:rFonts w:ascii="Times New Roman" w:eastAsia="宋体" w:hAnsi="Times New Roman"/>
          <w:b/>
          <w:sz w:val="24"/>
          <w:szCs w:val="24"/>
        </w:rPr>
      </w:pPr>
      <w:r w:rsidRPr="003144FE">
        <w:rPr>
          <w:rFonts w:ascii="Times New Roman" w:eastAsia="宋体" w:hAnsi="Times New Roman" w:hint="eastAsia"/>
          <w:b/>
          <w:sz w:val="24"/>
          <w:szCs w:val="24"/>
        </w:rPr>
        <w:t>2</w:t>
      </w:r>
      <w:r w:rsidR="00DB0E43" w:rsidRPr="003144FE">
        <w:rPr>
          <w:rFonts w:ascii="Times New Roman" w:eastAsia="宋体" w:hAnsi="Times New Roman" w:hint="eastAsia"/>
          <w:b/>
          <w:sz w:val="24"/>
          <w:szCs w:val="24"/>
        </w:rPr>
        <w:t>.1</w:t>
      </w:r>
      <w:r w:rsidR="00DB0E43" w:rsidRPr="003144FE">
        <w:rPr>
          <w:rFonts w:ascii="Times New Roman" w:eastAsia="宋体" w:hAnsi="Times New Roman" w:hint="eastAsia"/>
          <w:b/>
          <w:sz w:val="24"/>
          <w:szCs w:val="24"/>
        </w:rPr>
        <w:t>气候背景条件</w:t>
      </w:r>
    </w:p>
    <w:p w:rsidR="00C577BC" w:rsidRPr="005F03C5" w:rsidRDefault="00DB0E43" w:rsidP="001267FB">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Pr="005F03C5">
        <w:rPr>
          <w:rFonts w:ascii="Times New Roman" w:eastAsia="宋体" w:hAnsi="Times New Roman" w:hint="eastAsia"/>
          <w:sz w:val="24"/>
          <w:szCs w:val="24"/>
        </w:rPr>
        <w:t>分析拟申报地区（景区）</w:t>
      </w:r>
      <w:r w:rsidR="006A4605">
        <w:rPr>
          <w:rFonts w:ascii="Times New Roman" w:eastAsia="宋体" w:hAnsi="Times New Roman" w:hint="eastAsia"/>
          <w:sz w:val="24"/>
          <w:szCs w:val="24"/>
        </w:rPr>
        <w:t>10~30a</w:t>
      </w:r>
      <w:r w:rsidR="006A4605">
        <w:rPr>
          <w:rFonts w:ascii="Times New Roman" w:eastAsia="宋体" w:hAnsi="Times New Roman" w:hint="eastAsia"/>
          <w:sz w:val="24"/>
          <w:szCs w:val="24"/>
        </w:rPr>
        <w:t>气象观测资料，分析拟申报地区（景区）</w:t>
      </w:r>
      <w:r w:rsidRPr="005F03C5">
        <w:rPr>
          <w:rFonts w:ascii="Times New Roman" w:eastAsia="宋体" w:hAnsi="Times New Roman" w:hint="eastAsia"/>
          <w:sz w:val="24"/>
          <w:szCs w:val="24"/>
        </w:rPr>
        <w:t>所在区域的气候类型、</w:t>
      </w:r>
      <w:r w:rsidR="006A4605">
        <w:rPr>
          <w:rFonts w:ascii="Times New Roman" w:eastAsia="宋体" w:hAnsi="Times New Roman" w:hint="eastAsia"/>
          <w:sz w:val="24"/>
          <w:szCs w:val="24"/>
        </w:rPr>
        <w:t>气候区划、夏季</w:t>
      </w:r>
      <w:r w:rsidR="008D5A31">
        <w:rPr>
          <w:rFonts w:ascii="Times New Roman" w:eastAsia="宋体" w:hAnsi="Times New Roman" w:hint="eastAsia"/>
          <w:sz w:val="24"/>
          <w:szCs w:val="24"/>
        </w:rPr>
        <w:t>（</w:t>
      </w:r>
      <w:r w:rsidR="008D5A31">
        <w:rPr>
          <w:rFonts w:ascii="Times New Roman" w:eastAsia="宋体" w:hAnsi="Times New Roman" w:hint="eastAsia"/>
          <w:sz w:val="24"/>
          <w:szCs w:val="24"/>
        </w:rPr>
        <w:t>6~8</w:t>
      </w:r>
      <w:r w:rsidR="008D5A31">
        <w:rPr>
          <w:rFonts w:ascii="Times New Roman" w:eastAsia="宋体" w:hAnsi="Times New Roman" w:hint="eastAsia"/>
          <w:sz w:val="24"/>
          <w:szCs w:val="24"/>
        </w:rPr>
        <w:t>月）气候特征</w:t>
      </w:r>
      <w:r w:rsidR="006A4605">
        <w:rPr>
          <w:rFonts w:ascii="Times New Roman" w:eastAsia="宋体" w:hAnsi="Times New Roman" w:hint="eastAsia"/>
          <w:sz w:val="24"/>
          <w:szCs w:val="24"/>
        </w:rPr>
        <w:t>。</w:t>
      </w:r>
    </w:p>
    <w:p w:rsidR="00587535" w:rsidRPr="005F03C5" w:rsidRDefault="00C577BC" w:rsidP="001267FB">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00BB1BA0" w:rsidRPr="005F03C5">
        <w:rPr>
          <w:rFonts w:ascii="Times New Roman" w:eastAsia="宋体" w:hAnsi="Times New Roman" w:hint="eastAsia"/>
          <w:sz w:val="24"/>
          <w:szCs w:val="24"/>
        </w:rPr>
        <w:t>绘制</w:t>
      </w:r>
      <w:r w:rsidR="006A4605">
        <w:rPr>
          <w:rFonts w:ascii="Times New Roman" w:eastAsia="宋体" w:hAnsi="Times New Roman" w:hint="eastAsia"/>
          <w:sz w:val="24"/>
          <w:szCs w:val="24"/>
        </w:rPr>
        <w:t>10~</w:t>
      </w:r>
      <w:r w:rsidR="00BB1BA0" w:rsidRPr="005F03C5">
        <w:rPr>
          <w:rFonts w:ascii="Times New Roman" w:eastAsia="宋体" w:hAnsi="Times New Roman" w:hint="eastAsia"/>
          <w:sz w:val="24"/>
          <w:szCs w:val="24"/>
        </w:rPr>
        <w:t>30a</w:t>
      </w:r>
      <w:r w:rsidR="006A4605">
        <w:rPr>
          <w:rFonts w:ascii="Times New Roman" w:eastAsia="宋体" w:hAnsi="Times New Roman" w:hint="eastAsia"/>
          <w:sz w:val="24"/>
          <w:szCs w:val="24"/>
        </w:rPr>
        <w:t>夏</w:t>
      </w:r>
      <w:r w:rsidR="00BB1BA0" w:rsidRPr="005F03C5">
        <w:rPr>
          <w:rFonts w:ascii="Times New Roman" w:eastAsia="宋体" w:hAnsi="Times New Roman" w:hint="eastAsia"/>
          <w:sz w:val="24"/>
          <w:szCs w:val="24"/>
        </w:rPr>
        <w:t>季平均温度、</w:t>
      </w:r>
      <w:r w:rsidR="003144FE">
        <w:rPr>
          <w:rFonts w:ascii="Times New Roman" w:eastAsia="宋体" w:hAnsi="Times New Roman" w:hint="eastAsia"/>
          <w:sz w:val="24"/>
          <w:szCs w:val="24"/>
        </w:rPr>
        <w:t>夏季</w:t>
      </w:r>
      <w:r w:rsidR="00BB1BA0" w:rsidRPr="005F03C5">
        <w:rPr>
          <w:rFonts w:ascii="Times New Roman" w:eastAsia="宋体" w:hAnsi="Times New Roman" w:hint="eastAsia"/>
          <w:sz w:val="24"/>
          <w:szCs w:val="24"/>
        </w:rPr>
        <w:t>平均相对湿度、</w:t>
      </w:r>
      <w:r w:rsidR="003144FE">
        <w:rPr>
          <w:rFonts w:ascii="Times New Roman" w:eastAsia="宋体" w:hAnsi="Times New Roman" w:hint="eastAsia"/>
          <w:sz w:val="24"/>
          <w:szCs w:val="24"/>
        </w:rPr>
        <w:t>夏</w:t>
      </w:r>
      <w:r w:rsidR="00BB1BA0" w:rsidRPr="005F03C5">
        <w:rPr>
          <w:rFonts w:ascii="Times New Roman" w:eastAsia="宋体" w:hAnsi="Times New Roman" w:hint="eastAsia"/>
          <w:sz w:val="24"/>
          <w:szCs w:val="24"/>
        </w:rPr>
        <w:t>季平均风速</w:t>
      </w:r>
      <w:r w:rsidR="002374FF" w:rsidRPr="005F03C5">
        <w:rPr>
          <w:rFonts w:ascii="Times New Roman" w:eastAsia="宋体" w:hAnsi="Times New Roman" w:hint="eastAsia"/>
          <w:sz w:val="24"/>
          <w:szCs w:val="24"/>
        </w:rPr>
        <w:t>、</w:t>
      </w:r>
      <w:r w:rsidR="003144FE">
        <w:rPr>
          <w:rFonts w:ascii="Times New Roman" w:eastAsia="宋体" w:hAnsi="Times New Roman" w:hint="eastAsia"/>
          <w:sz w:val="24"/>
          <w:szCs w:val="24"/>
        </w:rPr>
        <w:t>夏</w:t>
      </w:r>
      <w:r w:rsidR="002374FF" w:rsidRPr="005F03C5">
        <w:rPr>
          <w:rFonts w:ascii="Times New Roman" w:eastAsia="宋体" w:hAnsi="Times New Roman" w:hint="eastAsia"/>
          <w:sz w:val="24"/>
          <w:szCs w:val="24"/>
        </w:rPr>
        <w:t>季日照时数</w:t>
      </w:r>
      <w:r w:rsidR="00BB1BA0" w:rsidRPr="005F03C5">
        <w:rPr>
          <w:rFonts w:ascii="Times New Roman" w:eastAsia="宋体" w:hAnsi="Times New Roman" w:hint="eastAsia"/>
          <w:sz w:val="24"/>
          <w:szCs w:val="24"/>
        </w:rPr>
        <w:t>的年际变化曲线</w:t>
      </w:r>
      <w:r w:rsidR="003144FE">
        <w:rPr>
          <w:rFonts w:ascii="Times New Roman" w:eastAsia="宋体" w:hAnsi="Times New Roman" w:hint="eastAsia"/>
          <w:sz w:val="24"/>
          <w:szCs w:val="24"/>
        </w:rPr>
        <w:t>。</w:t>
      </w:r>
      <w:r w:rsidR="003144FE">
        <w:rPr>
          <w:rFonts w:ascii="Times New Roman" w:eastAsia="宋体" w:hAnsi="Times New Roman" w:hint="eastAsia"/>
          <w:sz w:val="24"/>
          <w:szCs w:val="24"/>
        </w:rPr>
        <w:t xml:space="preserve"> </w:t>
      </w:r>
    </w:p>
    <w:p w:rsidR="00712C0C" w:rsidRPr="003144FE" w:rsidRDefault="008D5A31" w:rsidP="000F7A13">
      <w:pPr>
        <w:spacing w:line="360" w:lineRule="auto"/>
        <w:ind w:firstLineChars="200" w:firstLine="482"/>
        <w:jc w:val="left"/>
        <w:rPr>
          <w:rFonts w:ascii="Times New Roman" w:eastAsia="宋体" w:hAnsi="Times New Roman"/>
          <w:b/>
          <w:sz w:val="24"/>
          <w:szCs w:val="24"/>
        </w:rPr>
      </w:pPr>
      <w:r>
        <w:rPr>
          <w:rFonts w:ascii="Times New Roman" w:eastAsia="宋体" w:hAnsi="Times New Roman" w:hint="eastAsia"/>
          <w:b/>
          <w:sz w:val="24"/>
          <w:szCs w:val="24"/>
        </w:rPr>
        <w:t>2</w:t>
      </w:r>
      <w:r w:rsidR="00712C0C" w:rsidRPr="003144FE">
        <w:rPr>
          <w:rFonts w:ascii="Times New Roman" w:eastAsia="宋体" w:hAnsi="Times New Roman" w:hint="eastAsia"/>
          <w:b/>
          <w:sz w:val="24"/>
          <w:szCs w:val="24"/>
        </w:rPr>
        <w:t>.2</w:t>
      </w:r>
      <w:r w:rsidR="003144FE">
        <w:rPr>
          <w:rFonts w:ascii="Times New Roman" w:eastAsia="宋体" w:hAnsi="Times New Roman" w:hint="eastAsia"/>
          <w:b/>
          <w:sz w:val="24"/>
          <w:szCs w:val="24"/>
        </w:rPr>
        <w:t>夏季</w:t>
      </w:r>
      <w:r>
        <w:rPr>
          <w:rFonts w:ascii="Times New Roman" w:eastAsia="宋体" w:hAnsi="Times New Roman" w:hint="eastAsia"/>
          <w:b/>
          <w:sz w:val="24"/>
          <w:szCs w:val="24"/>
        </w:rPr>
        <w:t>人居环境气候</w:t>
      </w:r>
      <w:r w:rsidR="00587535" w:rsidRPr="003144FE">
        <w:rPr>
          <w:rFonts w:ascii="Times New Roman" w:eastAsia="宋体" w:hAnsi="Times New Roman" w:hint="eastAsia"/>
          <w:b/>
          <w:sz w:val="24"/>
          <w:szCs w:val="24"/>
        </w:rPr>
        <w:t>舒适度评估</w:t>
      </w:r>
    </w:p>
    <w:p w:rsidR="007D63FB" w:rsidRPr="005F03C5" w:rsidRDefault="00587535" w:rsidP="003144FE">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Pr="005F03C5">
        <w:rPr>
          <w:rFonts w:ascii="Times New Roman" w:eastAsia="宋体" w:hAnsi="Times New Roman" w:hint="eastAsia"/>
          <w:sz w:val="24"/>
          <w:szCs w:val="24"/>
        </w:rPr>
        <w:t>根据</w:t>
      </w:r>
      <w:r w:rsidR="008D5A31">
        <w:rPr>
          <w:rFonts w:ascii="Times New Roman" w:eastAsia="宋体" w:hAnsi="Times New Roman" w:hint="eastAsia"/>
          <w:sz w:val="24"/>
          <w:szCs w:val="24"/>
        </w:rPr>
        <w:t>《人居环境气候</w:t>
      </w:r>
      <w:r w:rsidR="008D5A31" w:rsidRPr="005F03C5">
        <w:rPr>
          <w:rFonts w:ascii="Times New Roman" w:eastAsia="宋体" w:hAnsi="Times New Roman" w:hint="eastAsia"/>
          <w:sz w:val="24"/>
          <w:szCs w:val="24"/>
        </w:rPr>
        <w:t>舒适</w:t>
      </w:r>
      <w:r w:rsidR="008D5A31">
        <w:rPr>
          <w:rFonts w:ascii="Times New Roman" w:eastAsia="宋体" w:hAnsi="Times New Roman" w:hint="eastAsia"/>
          <w:sz w:val="24"/>
          <w:szCs w:val="24"/>
        </w:rPr>
        <w:t>度评价》（</w:t>
      </w:r>
      <w:r w:rsidR="008D5A31">
        <w:rPr>
          <w:rFonts w:ascii="Times New Roman" w:eastAsia="宋体" w:hAnsi="Times New Roman" w:hint="eastAsia"/>
          <w:sz w:val="24"/>
          <w:szCs w:val="24"/>
        </w:rPr>
        <w:t>GB/T27963-2011</w:t>
      </w:r>
      <w:r w:rsidR="008D5A31">
        <w:rPr>
          <w:rFonts w:ascii="Times New Roman" w:eastAsia="宋体" w:hAnsi="Times New Roman" w:hint="eastAsia"/>
          <w:sz w:val="24"/>
          <w:szCs w:val="24"/>
        </w:rPr>
        <w:t>）计算</w:t>
      </w:r>
      <w:r w:rsidR="008D5A31">
        <w:rPr>
          <w:rFonts w:ascii="Times New Roman" w:eastAsia="宋体" w:hAnsi="Times New Roman" w:hint="eastAsia"/>
          <w:sz w:val="24"/>
          <w:szCs w:val="24"/>
        </w:rPr>
        <w:t>10~30a</w:t>
      </w:r>
      <w:r w:rsidR="003144FE">
        <w:rPr>
          <w:rFonts w:ascii="Times New Roman" w:eastAsia="宋体" w:hAnsi="Times New Roman" w:hint="eastAsia"/>
          <w:sz w:val="24"/>
          <w:szCs w:val="24"/>
        </w:rPr>
        <w:t>拟申报地区（景区）夏季</w:t>
      </w:r>
      <w:r w:rsidR="008D5A31">
        <w:rPr>
          <w:rFonts w:ascii="Times New Roman" w:eastAsia="宋体" w:hAnsi="Times New Roman" w:hint="eastAsia"/>
          <w:sz w:val="24"/>
          <w:szCs w:val="24"/>
        </w:rPr>
        <w:t>（</w:t>
      </w:r>
      <w:r w:rsidR="008D5A31">
        <w:rPr>
          <w:rFonts w:ascii="Times New Roman" w:eastAsia="宋体" w:hAnsi="Times New Roman" w:hint="eastAsia"/>
          <w:sz w:val="24"/>
          <w:szCs w:val="24"/>
        </w:rPr>
        <w:t>6~8</w:t>
      </w:r>
      <w:r w:rsidR="008D5A31">
        <w:rPr>
          <w:rFonts w:ascii="Times New Roman" w:eastAsia="宋体" w:hAnsi="Times New Roman" w:hint="eastAsia"/>
          <w:sz w:val="24"/>
          <w:szCs w:val="24"/>
        </w:rPr>
        <w:t>月）人居环境气候</w:t>
      </w:r>
      <w:r w:rsidR="008D5A31" w:rsidRPr="005F03C5">
        <w:rPr>
          <w:rFonts w:ascii="Times New Roman" w:eastAsia="宋体" w:hAnsi="Times New Roman" w:hint="eastAsia"/>
          <w:sz w:val="24"/>
          <w:szCs w:val="24"/>
        </w:rPr>
        <w:t>舒适</w:t>
      </w:r>
      <w:r w:rsidR="008D5A31">
        <w:rPr>
          <w:rFonts w:ascii="Times New Roman" w:eastAsia="宋体" w:hAnsi="Times New Roman" w:hint="eastAsia"/>
          <w:sz w:val="24"/>
          <w:szCs w:val="24"/>
        </w:rPr>
        <w:t>度达“</w:t>
      </w:r>
      <w:r w:rsidR="008D5A31" w:rsidRPr="005F03C5">
        <w:rPr>
          <w:rFonts w:ascii="Times New Roman" w:eastAsia="宋体" w:hAnsi="Times New Roman" w:hint="eastAsia"/>
          <w:sz w:val="24"/>
          <w:szCs w:val="24"/>
        </w:rPr>
        <w:t>舒适</w:t>
      </w:r>
      <w:r w:rsidR="008D5A31">
        <w:rPr>
          <w:rFonts w:ascii="Times New Roman" w:eastAsia="宋体" w:hAnsi="Times New Roman" w:hint="eastAsia"/>
          <w:sz w:val="24"/>
          <w:szCs w:val="24"/>
        </w:rPr>
        <w:t>”的天数。</w:t>
      </w:r>
      <w:r w:rsidR="003144FE">
        <w:rPr>
          <w:rFonts w:ascii="Times New Roman" w:eastAsia="宋体" w:hAnsi="Times New Roman" w:hint="eastAsia"/>
          <w:sz w:val="24"/>
          <w:szCs w:val="24"/>
        </w:rPr>
        <w:t xml:space="preserve"> </w:t>
      </w:r>
    </w:p>
    <w:p w:rsidR="005C7812" w:rsidRDefault="00587535" w:rsidP="00555EFE">
      <w:pPr>
        <w:spacing w:line="360" w:lineRule="auto"/>
        <w:jc w:val="left"/>
        <w:rPr>
          <w:rFonts w:ascii="Times New Roman" w:eastAsia="宋体" w:hAnsi="Times New Roman"/>
          <w:b/>
          <w:sz w:val="24"/>
          <w:szCs w:val="24"/>
        </w:rPr>
      </w:pPr>
      <w:r w:rsidRPr="005F03C5">
        <w:rPr>
          <w:rFonts w:ascii="Times New Roman" w:eastAsia="宋体" w:hAnsi="Times New Roman" w:hint="eastAsia"/>
          <w:sz w:val="24"/>
          <w:szCs w:val="24"/>
        </w:rPr>
        <w:t xml:space="preserve">    </w:t>
      </w:r>
      <w:r w:rsidR="003144FE" w:rsidRPr="003144FE">
        <w:rPr>
          <w:rFonts w:ascii="Times New Roman" w:eastAsia="宋体" w:hAnsi="Times New Roman" w:hint="eastAsia"/>
          <w:b/>
          <w:sz w:val="24"/>
          <w:szCs w:val="24"/>
        </w:rPr>
        <w:t>2.3</w:t>
      </w:r>
      <w:r w:rsidR="005C7812">
        <w:rPr>
          <w:rFonts w:ascii="Times New Roman" w:eastAsia="宋体" w:hAnsi="Times New Roman" w:hint="eastAsia"/>
          <w:b/>
          <w:sz w:val="24"/>
          <w:szCs w:val="24"/>
        </w:rPr>
        <w:t>平均气温分析</w:t>
      </w:r>
    </w:p>
    <w:p w:rsidR="005C7812" w:rsidRDefault="005C7812" w:rsidP="00A331FC">
      <w:pPr>
        <w:spacing w:line="360" w:lineRule="auto"/>
        <w:ind w:firstLine="480"/>
        <w:jc w:val="left"/>
        <w:outlineLvl w:val="1"/>
        <w:rPr>
          <w:rFonts w:ascii="Times New Roman" w:eastAsia="宋体" w:hAnsi="Times New Roman"/>
          <w:sz w:val="24"/>
          <w:szCs w:val="24"/>
        </w:rPr>
      </w:pPr>
      <w:r>
        <w:rPr>
          <w:rFonts w:ascii="Times New Roman" w:eastAsia="宋体" w:hAnsi="Times New Roman" w:hint="eastAsia"/>
          <w:sz w:val="24"/>
          <w:szCs w:val="24"/>
        </w:rPr>
        <w:t>通过计算夏季（</w:t>
      </w:r>
      <w:r>
        <w:rPr>
          <w:rFonts w:ascii="Times New Roman" w:eastAsia="宋体" w:hAnsi="Times New Roman" w:hint="eastAsia"/>
          <w:sz w:val="24"/>
          <w:szCs w:val="24"/>
        </w:rPr>
        <w:t>6</w:t>
      </w:r>
      <w:r w:rsidR="00E625FF">
        <w:rPr>
          <w:rFonts w:ascii="Times New Roman" w:eastAsia="宋体" w:hAnsi="Times New Roman" w:hint="eastAsia"/>
          <w:sz w:val="24"/>
          <w:szCs w:val="24"/>
        </w:rPr>
        <w:t>~</w:t>
      </w:r>
      <w:r>
        <w:rPr>
          <w:rFonts w:ascii="Times New Roman" w:eastAsia="宋体" w:hAnsi="Times New Roman" w:hint="eastAsia"/>
          <w:sz w:val="24"/>
          <w:szCs w:val="24"/>
        </w:rPr>
        <w:t>8</w:t>
      </w:r>
      <w:r>
        <w:rPr>
          <w:rFonts w:ascii="Times New Roman" w:eastAsia="宋体" w:hAnsi="Times New Roman" w:hint="eastAsia"/>
          <w:sz w:val="24"/>
          <w:szCs w:val="24"/>
        </w:rPr>
        <w:t>月）的平均气温，分析逐月的平均气温及三个月的平均气温值，以评价</w:t>
      </w:r>
      <w:r w:rsidR="00F772BF">
        <w:rPr>
          <w:rFonts w:ascii="Times New Roman" w:eastAsia="宋体" w:hAnsi="Times New Roman" w:hint="eastAsia"/>
          <w:sz w:val="24"/>
          <w:szCs w:val="24"/>
        </w:rPr>
        <w:t>拟</w:t>
      </w:r>
      <w:r>
        <w:rPr>
          <w:rFonts w:ascii="Times New Roman" w:eastAsia="宋体" w:hAnsi="Times New Roman" w:hint="eastAsia"/>
          <w:sz w:val="24"/>
          <w:szCs w:val="24"/>
        </w:rPr>
        <w:t>申报地区符合的平均气温等级。</w:t>
      </w:r>
    </w:p>
    <w:p w:rsidR="00A331FC" w:rsidRPr="003144FE" w:rsidRDefault="00A331FC" w:rsidP="00A331FC">
      <w:pPr>
        <w:spacing w:line="360" w:lineRule="auto"/>
        <w:ind w:firstLineChars="196" w:firstLine="472"/>
        <w:jc w:val="left"/>
        <w:outlineLvl w:val="1"/>
        <w:rPr>
          <w:rFonts w:ascii="Times New Roman" w:eastAsia="宋体" w:hAnsi="Times New Roman"/>
          <w:b/>
          <w:sz w:val="24"/>
          <w:szCs w:val="24"/>
        </w:rPr>
      </w:pPr>
      <w:r w:rsidRPr="003144FE">
        <w:rPr>
          <w:rFonts w:ascii="Times New Roman" w:eastAsia="宋体" w:hAnsi="Times New Roman" w:hint="eastAsia"/>
          <w:b/>
          <w:sz w:val="24"/>
          <w:szCs w:val="24"/>
        </w:rPr>
        <w:t>2.</w:t>
      </w:r>
      <w:r w:rsidR="00555EFE">
        <w:rPr>
          <w:rFonts w:ascii="Times New Roman" w:eastAsia="宋体" w:hAnsi="Times New Roman" w:hint="eastAsia"/>
          <w:b/>
          <w:sz w:val="24"/>
          <w:szCs w:val="24"/>
        </w:rPr>
        <w:t>4</w:t>
      </w:r>
      <w:r>
        <w:rPr>
          <w:rFonts w:ascii="Times New Roman" w:eastAsia="宋体" w:hAnsi="Times New Roman" w:hint="eastAsia"/>
          <w:b/>
          <w:sz w:val="24"/>
          <w:szCs w:val="24"/>
        </w:rPr>
        <w:t>气象景观资源</w:t>
      </w:r>
      <w:r w:rsidRPr="003144FE">
        <w:rPr>
          <w:rFonts w:ascii="Times New Roman" w:eastAsia="宋体" w:hAnsi="Times New Roman" w:hint="eastAsia"/>
          <w:b/>
          <w:sz w:val="24"/>
          <w:szCs w:val="24"/>
        </w:rPr>
        <w:t>分析</w:t>
      </w:r>
    </w:p>
    <w:p w:rsidR="00A331FC" w:rsidRDefault="00A331FC" w:rsidP="00A331FC">
      <w:pPr>
        <w:spacing w:line="360" w:lineRule="auto"/>
        <w:ind w:firstLine="480"/>
        <w:jc w:val="left"/>
        <w:outlineLvl w:val="1"/>
        <w:rPr>
          <w:rFonts w:ascii="Times New Roman" w:eastAsia="宋体" w:hAnsi="Times New Roman"/>
          <w:sz w:val="24"/>
          <w:szCs w:val="24"/>
        </w:rPr>
      </w:pPr>
      <w:r>
        <w:rPr>
          <w:rFonts w:ascii="Times New Roman" w:eastAsia="宋体" w:hAnsi="Times New Roman" w:hint="eastAsia"/>
          <w:sz w:val="24"/>
          <w:szCs w:val="24"/>
        </w:rPr>
        <w:t>根据实地观测资料和申报单位提供的相关资料，分析和统计申报地区（景区）夏季气象景观资源的种类和数量，对拟申报地区（景区）夏季气象景观资源的丰富度和优质度进行评价。</w:t>
      </w:r>
    </w:p>
    <w:p w:rsidR="00B35661" w:rsidRPr="005F03C5" w:rsidRDefault="00CE14C7" w:rsidP="001267FB">
      <w:pPr>
        <w:jc w:val="left"/>
        <w:outlineLvl w:val="0"/>
        <w:rPr>
          <w:rFonts w:ascii="Times New Roman" w:eastAsia="宋体" w:hAnsi="Times New Roman"/>
          <w:b/>
          <w:sz w:val="28"/>
          <w:szCs w:val="28"/>
        </w:rPr>
      </w:pPr>
      <w:r>
        <w:rPr>
          <w:rFonts w:ascii="Times New Roman" w:eastAsia="宋体" w:hAnsi="Times New Roman" w:hint="eastAsia"/>
          <w:b/>
          <w:sz w:val="28"/>
          <w:szCs w:val="28"/>
        </w:rPr>
        <w:t>三</w:t>
      </w:r>
      <w:r w:rsidR="00B35661" w:rsidRPr="005F03C5">
        <w:rPr>
          <w:rFonts w:ascii="Times New Roman" w:eastAsia="宋体" w:hAnsi="Times New Roman" w:hint="eastAsia"/>
          <w:b/>
          <w:sz w:val="28"/>
          <w:szCs w:val="28"/>
        </w:rPr>
        <w:t>、生态环境</w:t>
      </w:r>
    </w:p>
    <w:p w:rsidR="00B35661" w:rsidRPr="00CE14C7" w:rsidRDefault="00CE14C7" w:rsidP="00C81272">
      <w:pPr>
        <w:spacing w:line="360" w:lineRule="auto"/>
        <w:ind w:firstLineChars="198" w:firstLine="477"/>
        <w:jc w:val="left"/>
        <w:outlineLvl w:val="1"/>
        <w:rPr>
          <w:rFonts w:ascii="Times New Roman" w:eastAsia="宋体" w:hAnsi="Times New Roman"/>
          <w:b/>
          <w:sz w:val="24"/>
          <w:szCs w:val="24"/>
        </w:rPr>
      </w:pPr>
      <w:r>
        <w:rPr>
          <w:rFonts w:ascii="Times New Roman" w:eastAsia="宋体" w:hAnsi="Times New Roman" w:hint="eastAsia"/>
          <w:b/>
          <w:sz w:val="24"/>
          <w:szCs w:val="24"/>
        </w:rPr>
        <w:t>3</w:t>
      </w:r>
      <w:r w:rsidR="00B35661" w:rsidRPr="00CE14C7">
        <w:rPr>
          <w:rFonts w:ascii="Times New Roman" w:eastAsia="宋体" w:hAnsi="Times New Roman" w:hint="eastAsia"/>
          <w:b/>
          <w:sz w:val="24"/>
          <w:szCs w:val="24"/>
        </w:rPr>
        <w:t xml:space="preserve">.1 </w:t>
      </w:r>
      <w:r w:rsidR="00B35661" w:rsidRPr="00CE14C7">
        <w:rPr>
          <w:rFonts w:ascii="Times New Roman" w:eastAsia="宋体" w:hAnsi="Times New Roman" w:hint="eastAsia"/>
          <w:b/>
          <w:sz w:val="24"/>
          <w:szCs w:val="24"/>
        </w:rPr>
        <w:t>环境空气质量监测、分析</w:t>
      </w:r>
    </w:p>
    <w:p w:rsidR="00C577BC" w:rsidRPr="005F03C5" w:rsidRDefault="0089586A" w:rsidP="001267FB">
      <w:pPr>
        <w:pStyle w:val="a5"/>
        <w:spacing w:line="360" w:lineRule="auto"/>
        <w:ind w:firstLine="480"/>
        <w:rPr>
          <w:rFonts w:ascii="Times New Roman" w:hAnsi="Times New Roman"/>
          <w:noProof w:val="0"/>
          <w:sz w:val="24"/>
          <w:szCs w:val="24"/>
        </w:rPr>
      </w:pPr>
      <w:r w:rsidRPr="005F03C5">
        <w:rPr>
          <w:rFonts w:ascii="Times New Roman" w:hAnsi="Times New Roman" w:hint="eastAsia"/>
          <w:noProof w:val="0"/>
          <w:sz w:val="24"/>
          <w:szCs w:val="24"/>
        </w:rPr>
        <w:t>依据</w:t>
      </w:r>
      <w:r w:rsidR="00B63A7F" w:rsidRPr="005F03C5">
        <w:rPr>
          <w:rFonts w:ascii="Times New Roman" w:hAnsi="Times New Roman" w:hint="eastAsia"/>
          <w:noProof w:val="0"/>
          <w:sz w:val="24"/>
          <w:szCs w:val="24"/>
        </w:rPr>
        <w:t>拟申报</w:t>
      </w:r>
      <w:r w:rsidR="00CE14C7">
        <w:rPr>
          <w:rFonts w:ascii="Times New Roman" w:hAnsi="Times New Roman" w:hint="eastAsia"/>
          <w:noProof w:val="0"/>
          <w:sz w:val="24"/>
          <w:szCs w:val="24"/>
        </w:rPr>
        <w:t>地</w:t>
      </w:r>
      <w:r w:rsidRPr="005F03C5">
        <w:rPr>
          <w:rFonts w:ascii="Times New Roman" w:hAnsi="Times New Roman" w:hint="eastAsia"/>
          <w:noProof w:val="0"/>
          <w:sz w:val="24"/>
          <w:szCs w:val="24"/>
        </w:rPr>
        <w:t>区</w:t>
      </w:r>
      <w:r w:rsidR="00CE14C7">
        <w:rPr>
          <w:rFonts w:ascii="Times New Roman" w:hAnsi="Times New Roman" w:hint="eastAsia"/>
          <w:noProof w:val="0"/>
          <w:sz w:val="24"/>
          <w:szCs w:val="24"/>
        </w:rPr>
        <w:t>（景区）</w:t>
      </w:r>
      <w:r w:rsidRPr="005F03C5">
        <w:rPr>
          <w:rFonts w:ascii="Times New Roman" w:hAnsi="Times New Roman" w:hint="eastAsia"/>
          <w:noProof w:val="0"/>
          <w:sz w:val="24"/>
          <w:szCs w:val="24"/>
        </w:rPr>
        <w:t>内或周边生态环境主管部门发布的上一年度环境空气质量年报，按照《环境空气质量指数（</w:t>
      </w:r>
      <w:r w:rsidRPr="005F03C5">
        <w:rPr>
          <w:rFonts w:ascii="Times New Roman" w:hAnsi="Times New Roman"/>
          <w:noProof w:val="0"/>
          <w:sz w:val="24"/>
          <w:szCs w:val="24"/>
        </w:rPr>
        <w:t>AQI</w:t>
      </w:r>
      <w:r w:rsidRPr="005F03C5">
        <w:rPr>
          <w:rFonts w:ascii="Times New Roman" w:hAnsi="Times New Roman" w:hint="eastAsia"/>
          <w:noProof w:val="0"/>
          <w:sz w:val="24"/>
          <w:szCs w:val="24"/>
        </w:rPr>
        <w:t>）技术规定（试行）》（</w:t>
      </w:r>
      <w:r w:rsidRPr="005F03C5">
        <w:rPr>
          <w:rFonts w:ascii="Times New Roman" w:hAnsi="Times New Roman"/>
          <w:noProof w:val="0"/>
          <w:sz w:val="24"/>
          <w:szCs w:val="24"/>
        </w:rPr>
        <w:t>HJ 633-2012</w:t>
      </w:r>
      <w:r w:rsidRPr="005F03C5">
        <w:rPr>
          <w:rFonts w:ascii="Times New Roman" w:hAnsi="Times New Roman" w:hint="eastAsia"/>
          <w:noProof w:val="0"/>
          <w:sz w:val="24"/>
          <w:szCs w:val="24"/>
        </w:rPr>
        <w:t>）中环境空气指数及首要污染物确定方法，统计</w:t>
      </w:r>
      <w:r w:rsidR="003144FE">
        <w:rPr>
          <w:rFonts w:ascii="Times New Roman" w:hAnsi="Times New Roman" w:hint="eastAsia"/>
          <w:noProof w:val="0"/>
          <w:sz w:val="24"/>
          <w:szCs w:val="24"/>
        </w:rPr>
        <w:t>夏季</w:t>
      </w:r>
      <w:r w:rsidRPr="00C81295">
        <w:rPr>
          <w:rFonts w:ascii="Times New Roman" w:hAnsi="Times New Roman" w:hint="eastAsia"/>
          <w:noProof w:val="0"/>
          <w:sz w:val="24"/>
          <w:szCs w:val="24"/>
        </w:rPr>
        <w:t>（</w:t>
      </w:r>
      <w:r w:rsidR="00DF54D9" w:rsidRPr="00C81295">
        <w:rPr>
          <w:rFonts w:ascii="Times New Roman" w:hAnsi="Times New Roman" w:hint="eastAsia"/>
          <w:noProof w:val="0"/>
          <w:sz w:val="24"/>
          <w:szCs w:val="24"/>
        </w:rPr>
        <w:t>6</w:t>
      </w:r>
      <w:r w:rsidRPr="00C81295">
        <w:rPr>
          <w:rFonts w:ascii="Times New Roman" w:hAnsi="Times New Roman"/>
          <w:noProof w:val="0"/>
          <w:sz w:val="24"/>
          <w:szCs w:val="24"/>
        </w:rPr>
        <w:t>~</w:t>
      </w:r>
      <w:r w:rsidR="00DF54D9" w:rsidRPr="00C81295">
        <w:rPr>
          <w:rFonts w:ascii="Times New Roman" w:hAnsi="Times New Roman" w:hint="eastAsia"/>
          <w:noProof w:val="0"/>
          <w:sz w:val="24"/>
          <w:szCs w:val="24"/>
        </w:rPr>
        <w:t>8</w:t>
      </w:r>
      <w:r w:rsidRPr="00C81295">
        <w:rPr>
          <w:rFonts w:ascii="Times New Roman" w:hAnsi="Times New Roman" w:hint="eastAsia"/>
          <w:noProof w:val="0"/>
          <w:sz w:val="24"/>
          <w:szCs w:val="24"/>
        </w:rPr>
        <w:t>月）</w:t>
      </w:r>
      <w:r w:rsidRPr="005F03C5">
        <w:rPr>
          <w:rFonts w:ascii="Times New Roman" w:hAnsi="Times New Roman"/>
          <w:noProof w:val="0"/>
          <w:sz w:val="24"/>
          <w:szCs w:val="24"/>
        </w:rPr>
        <w:t xml:space="preserve">AQI </w:t>
      </w:r>
      <w:r w:rsidRPr="005F03C5">
        <w:rPr>
          <w:rFonts w:ascii="Times New Roman" w:hAnsi="Times New Roman" w:hint="eastAsia"/>
          <w:noProof w:val="0"/>
          <w:sz w:val="24"/>
          <w:szCs w:val="24"/>
        </w:rPr>
        <w:t>指数</w:t>
      </w:r>
      <w:r w:rsidR="00D50A80">
        <w:rPr>
          <w:rFonts w:ascii="Times New Roman" w:hAnsi="Times New Roman" w:hint="eastAsia"/>
          <w:noProof w:val="0"/>
          <w:sz w:val="24"/>
          <w:szCs w:val="24"/>
        </w:rPr>
        <w:t>和夏季空气质量优良</w:t>
      </w:r>
      <w:r w:rsidRPr="005F03C5">
        <w:rPr>
          <w:rFonts w:ascii="Times New Roman" w:hAnsi="Times New Roman" w:hint="eastAsia"/>
          <w:noProof w:val="0"/>
          <w:sz w:val="24"/>
          <w:szCs w:val="24"/>
        </w:rPr>
        <w:t>天数</w:t>
      </w:r>
      <w:r w:rsidR="00C577BC" w:rsidRPr="005F03C5">
        <w:rPr>
          <w:rFonts w:ascii="Times New Roman" w:hAnsi="Times New Roman" w:hint="eastAsia"/>
          <w:noProof w:val="0"/>
          <w:sz w:val="24"/>
          <w:szCs w:val="24"/>
        </w:rPr>
        <w:t>。</w:t>
      </w:r>
    </w:p>
    <w:p w:rsidR="00BC1D53" w:rsidRPr="00CE14C7" w:rsidRDefault="00CE14C7" w:rsidP="00C81272">
      <w:pPr>
        <w:pStyle w:val="a5"/>
        <w:spacing w:line="360" w:lineRule="auto"/>
        <w:ind w:firstLine="480"/>
        <w:rPr>
          <w:rFonts w:ascii="Times New Roman" w:hAnsi="Times New Roman"/>
          <w:b/>
          <w:noProof w:val="0"/>
          <w:sz w:val="24"/>
          <w:szCs w:val="24"/>
        </w:rPr>
      </w:pPr>
      <w:r>
        <w:rPr>
          <w:rFonts w:ascii="Times New Roman" w:hAnsi="Times New Roman" w:hint="eastAsia"/>
          <w:noProof w:val="0"/>
          <w:sz w:val="24"/>
          <w:szCs w:val="24"/>
        </w:rPr>
        <w:t xml:space="preserve"> </w:t>
      </w:r>
      <w:r>
        <w:rPr>
          <w:rFonts w:ascii="Times New Roman" w:hAnsi="Times New Roman" w:hint="eastAsia"/>
          <w:b/>
          <w:noProof w:val="0"/>
          <w:sz w:val="24"/>
          <w:szCs w:val="24"/>
        </w:rPr>
        <w:t>3</w:t>
      </w:r>
      <w:r w:rsidR="0089586A" w:rsidRPr="00CE14C7">
        <w:rPr>
          <w:rFonts w:ascii="Times New Roman" w:hAnsi="Times New Roman" w:hint="eastAsia"/>
          <w:b/>
          <w:noProof w:val="0"/>
          <w:sz w:val="24"/>
          <w:szCs w:val="24"/>
        </w:rPr>
        <w:t xml:space="preserve">.2 </w:t>
      </w:r>
      <w:r w:rsidR="002D1116" w:rsidRPr="00CE14C7">
        <w:rPr>
          <w:rFonts w:ascii="Times New Roman" w:hAnsi="Times New Roman" w:hint="eastAsia"/>
          <w:b/>
          <w:noProof w:val="0"/>
          <w:sz w:val="24"/>
          <w:szCs w:val="24"/>
        </w:rPr>
        <w:t>区域地表水质</w:t>
      </w:r>
    </w:p>
    <w:p w:rsidR="00C05A54" w:rsidRPr="00A41790" w:rsidRDefault="002D1116" w:rsidP="00A41790">
      <w:pPr>
        <w:pStyle w:val="a5"/>
        <w:spacing w:line="360" w:lineRule="auto"/>
        <w:ind w:firstLine="480"/>
        <w:rPr>
          <w:rFonts w:ascii="Times New Roman" w:hAnsi="Times New Roman"/>
          <w:noProof w:val="0"/>
          <w:sz w:val="24"/>
          <w:szCs w:val="24"/>
        </w:rPr>
      </w:pPr>
      <w:r w:rsidRPr="005F03C5">
        <w:rPr>
          <w:rFonts w:ascii="Times New Roman" w:hAnsi="Times New Roman" w:hint="eastAsia"/>
          <w:noProof w:val="0"/>
          <w:sz w:val="24"/>
          <w:szCs w:val="24"/>
        </w:rPr>
        <w:lastRenderedPageBreak/>
        <w:t>分析拟申报区域地表水系、水文情况</w:t>
      </w:r>
      <w:r w:rsidR="008D3922" w:rsidRPr="005F03C5">
        <w:rPr>
          <w:rFonts w:ascii="Times New Roman" w:hAnsi="Times New Roman" w:hint="eastAsia"/>
          <w:noProof w:val="0"/>
          <w:sz w:val="24"/>
          <w:szCs w:val="24"/>
        </w:rPr>
        <w:t>、饮用水源地分布情况</w:t>
      </w:r>
      <w:r w:rsidRPr="005F03C5">
        <w:rPr>
          <w:rFonts w:ascii="Times New Roman" w:hAnsi="Times New Roman" w:hint="eastAsia"/>
          <w:noProof w:val="0"/>
          <w:sz w:val="24"/>
          <w:szCs w:val="24"/>
        </w:rPr>
        <w:t>；分析拟申报地区</w:t>
      </w:r>
      <w:r w:rsidR="008D3922" w:rsidRPr="005F03C5">
        <w:rPr>
          <w:rFonts w:ascii="Times New Roman" w:hAnsi="Times New Roman" w:hint="eastAsia"/>
          <w:noProof w:val="0"/>
          <w:sz w:val="24"/>
          <w:szCs w:val="24"/>
        </w:rPr>
        <w:t>水环境监测网的情况，包括监测点数量、监测点位置、各监测点监测频次、监测因子。根据《地表水环境质量标准》（</w:t>
      </w:r>
      <w:r w:rsidR="008D3922" w:rsidRPr="005F03C5">
        <w:rPr>
          <w:rFonts w:ascii="Times New Roman" w:hAnsi="Times New Roman"/>
          <w:noProof w:val="0"/>
          <w:sz w:val="24"/>
          <w:szCs w:val="24"/>
        </w:rPr>
        <w:t>GB 3838-2002</w:t>
      </w:r>
      <w:r w:rsidR="008D3922" w:rsidRPr="005F03C5">
        <w:rPr>
          <w:rFonts w:ascii="Times New Roman" w:hAnsi="Times New Roman" w:hint="eastAsia"/>
          <w:noProof w:val="0"/>
          <w:sz w:val="24"/>
          <w:szCs w:val="24"/>
        </w:rPr>
        <w:t>）中地表水水域功能类别和标准，结合生态环境主管部门发布的上一年度地表水环境质量年报和地表水环境功能区划，评价拟申报区域地表水体水质情况。</w:t>
      </w:r>
      <w:r w:rsidR="00CE14C7">
        <w:rPr>
          <w:rFonts w:ascii="Times New Roman" w:hAnsi="Times New Roman" w:hint="eastAsia"/>
          <w:noProof w:val="0"/>
          <w:sz w:val="24"/>
          <w:szCs w:val="24"/>
        </w:rPr>
        <w:t xml:space="preserve"> </w:t>
      </w:r>
    </w:p>
    <w:p w:rsidR="007259E6" w:rsidRPr="00D478A9" w:rsidRDefault="00CE14C7" w:rsidP="00D478A9">
      <w:pPr>
        <w:pStyle w:val="a5"/>
        <w:spacing w:line="360" w:lineRule="auto"/>
        <w:ind w:firstLine="482"/>
        <w:outlineLvl w:val="1"/>
        <w:rPr>
          <w:rFonts w:ascii="Times New Roman" w:hAnsi="Times New Roman"/>
          <w:b/>
          <w:noProof w:val="0"/>
          <w:sz w:val="24"/>
          <w:szCs w:val="24"/>
        </w:rPr>
      </w:pPr>
      <w:r w:rsidRPr="00D478A9">
        <w:rPr>
          <w:rFonts w:ascii="Times New Roman" w:hAnsi="Times New Roman" w:hint="eastAsia"/>
          <w:b/>
          <w:noProof w:val="0"/>
          <w:sz w:val="24"/>
          <w:szCs w:val="24"/>
        </w:rPr>
        <w:t>3</w:t>
      </w:r>
      <w:r w:rsidR="00CE7A87" w:rsidRPr="00D478A9">
        <w:rPr>
          <w:rFonts w:ascii="Times New Roman" w:hAnsi="Times New Roman" w:hint="eastAsia"/>
          <w:b/>
          <w:noProof w:val="0"/>
          <w:sz w:val="24"/>
          <w:szCs w:val="24"/>
        </w:rPr>
        <w:t xml:space="preserve">.3 </w:t>
      </w:r>
      <w:r w:rsidR="007259E6" w:rsidRPr="00D478A9">
        <w:rPr>
          <w:rFonts w:ascii="Times New Roman" w:hAnsi="Times New Roman" w:hint="eastAsia"/>
          <w:b/>
          <w:noProof w:val="0"/>
          <w:sz w:val="24"/>
          <w:szCs w:val="24"/>
        </w:rPr>
        <w:t>森林覆盖率</w:t>
      </w:r>
    </w:p>
    <w:p w:rsidR="00C05A54" w:rsidRDefault="00D430BE" w:rsidP="00CE14C7">
      <w:pPr>
        <w:spacing w:line="360" w:lineRule="auto"/>
        <w:ind w:firstLine="480"/>
        <w:jc w:val="left"/>
        <w:rPr>
          <w:rFonts w:ascii="Times New Roman" w:eastAsia="宋体"/>
          <w:sz w:val="24"/>
          <w:szCs w:val="24"/>
        </w:rPr>
      </w:pPr>
      <w:r>
        <w:rPr>
          <w:rFonts w:ascii="Times New Roman" w:eastAsia="宋体" w:hint="eastAsia"/>
          <w:sz w:val="24"/>
          <w:szCs w:val="24"/>
        </w:rPr>
        <w:t>根据当地政府部门权威发布的上一年度统计年鉴、统计公报等统计资料或当地林业主管部门出具的森林覆盖率证明材料，评价拟申报地区（景区）森林植被覆盖率和植被保护情况。</w:t>
      </w:r>
      <w:r w:rsidR="00CE14C7">
        <w:rPr>
          <w:rFonts w:ascii="Times New Roman" w:eastAsia="宋体" w:hint="eastAsia"/>
          <w:sz w:val="24"/>
          <w:szCs w:val="24"/>
        </w:rPr>
        <w:t xml:space="preserve"> </w:t>
      </w:r>
    </w:p>
    <w:p w:rsidR="00C577BC" w:rsidRPr="00CE14C7" w:rsidRDefault="00C05A54" w:rsidP="001267FB">
      <w:pPr>
        <w:spacing w:line="360" w:lineRule="auto"/>
        <w:jc w:val="left"/>
        <w:outlineLvl w:val="1"/>
        <w:rPr>
          <w:rFonts w:ascii="Times New Roman" w:eastAsia="宋体" w:hAnsi="Times New Roman"/>
          <w:b/>
          <w:sz w:val="24"/>
          <w:szCs w:val="24"/>
        </w:rPr>
      </w:pPr>
      <w:r>
        <w:rPr>
          <w:rFonts w:ascii="Times New Roman" w:eastAsia="宋体" w:hAnsi="Times New Roman" w:hint="eastAsia"/>
          <w:sz w:val="24"/>
          <w:szCs w:val="24"/>
        </w:rPr>
        <w:t xml:space="preserve">    </w:t>
      </w:r>
      <w:r w:rsidR="00D478A9">
        <w:rPr>
          <w:rFonts w:ascii="Times New Roman" w:eastAsia="宋体" w:hAnsi="Times New Roman" w:hint="eastAsia"/>
          <w:b/>
          <w:sz w:val="24"/>
          <w:szCs w:val="24"/>
        </w:rPr>
        <w:t>3</w:t>
      </w:r>
      <w:r w:rsidR="00C577BC" w:rsidRPr="00CE14C7">
        <w:rPr>
          <w:rFonts w:ascii="Times New Roman" w:eastAsia="宋体" w:hAnsi="Times New Roman" w:hint="eastAsia"/>
          <w:b/>
          <w:sz w:val="24"/>
          <w:szCs w:val="24"/>
        </w:rPr>
        <w:t xml:space="preserve">.4 </w:t>
      </w:r>
      <w:r w:rsidR="0051012B" w:rsidRPr="00CE14C7">
        <w:rPr>
          <w:rFonts w:ascii="Times New Roman" w:eastAsia="宋体" w:hint="eastAsia"/>
          <w:b/>
          <w:sz w:val="24"/>
          <w:szCs w:val="24"/>
        </w:rPr>
        <w:t>负氧离子监测、分析</w:t>
      </w:r>
    </w:p>
    <w:p w:rsidR="00D478A9" w:rsidRDefault="00CE14C7" w:rsidP="00D478A9">
      <w:pPr>
        <w:spacing w:line="360" w:lineRule="auto"/>
        <w:ind w:firstLine="480"/>
        <w:jc w:val="left"/>
        <w:rPr>
          <w:rFonts w:ascii="Times New Roman" w:eastAsia="宋体"/>
          <w:sz w:val="24"/>
          <w:szCs w:val="24"/>
        </w:rPr>
      </w:pPr>
      <w:r>
        <w:rPr>
          <w:rFonts w:ascii="Times New Roman" w:eastAsia="宋体" w:hAnsi="Times New Roman" w:hint="eastAsia"/>
          <w:sz w:val="24"/>
          <w:szCs w:val="24"/>
        </w:rPr>
        <w:t>根据实地勘察和申报单位提供的相关资料，分析拟申报地区（景区）</w:t>
      </w:r>
      <w:r w:rsidR="0051012B" w:rsidRPr="005F03C5">
        <w:rPr>
          <w:rFonts w:ascii="Times New Roman" w:eastAsia="宋体" w:hint="eastAsia"/>
          <w:sz w:val="24"/>
          <w:szCs w:val="24"/>
        </w:rPr>
        <w:t>负氧离子监测站</w:t>
      </w:r>
      <w:r>
        <w:rPr>
          <w:rFonts w:ascii="Times New Roman" w:eastAsia="宋体" w:hint="eastAsia"/>
          <w:sz w:val="24"/>
          <w:szCs w:val="24"/>
        </w:rPr>
        <w:t>建设情况。详细分析</w:t>
      </w:r>
      <w:r w:rsidRPr="005F03C5">
        <w:rPr>
          <w:rFonts w:ascii="Times New Roman" w:eastAsia="宋体" w:hint="eastAsia"/>
          <w:sz w:val="24"/>
          <w:szCs w:val="24"/>
        </w:rPr>
        <w:t>负氧离子监测站</w:t>
      </w:r>
      <w:r w:rsidR="0051012B" w:rsidRPr="005F03C5">
        <w:rPr>
          <w:rFonts w:ascii="Times New Roman" w:eastAsia="宋体" w:hint="eastAsia"/>
          <w:sz w:val="24"/>
          <w:szCs w:val="24"/>
        </w:rPr>
        <w:t>点的概况，包括经纬度、海拔高度、地理位置</w:t>
      </w:r>
      <w:r>
        <w:rPr>
          <w:rFonts w:ascii="Times New Roman" w:eastAsia="宋体" w:hint="eastAsia"/>
          <w:sz w:val="24"/>
          <w:szCs w:val="24"/>
        </w:rPr>
        <w:t>、下垫面特征，周边环境特征</w:t>
      </w:r>
      <w:r w:rsidR="00C3682C">
        <w:rPr>
          <w:rFonts w:ascii="Times New Roman" w:eastAsia="宋体" w:hint="eastAsia"/>
          <w:sz w:val="24"/>
          <w:szCs w:val="24"/>
        </w:rPr>
        <w:t>等</w:t>
      </w:r>
      <w:r w:rsidR="0051012B" w:rsidRPr="005F03C5">
        <w:rPr>
          <w:rFonts w:ascii="Times New Roman" w:eastAsia="宋体" w:hint="eastAsia"/>
          <w:sz w:val="24"/>
          <w:szCs w:val="24"/>
        </w:rPr>
        <w:t>。</w:t>
      </w:r>
    </w:p>
    <w:p w:rsidR="00EF5B3C" w:rsidRPr="005F03C5" w:rsidRDefault="00EF5B3C" w:rsidP="001267FB">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Pr="005F03C5">
        <w:rPr>
          <w:rFonts w:ascii="Times New Roman" w:eastAsia="宋体" w:hint="eastAsia"/>
          <w:sz w:val="24"/>
          <w:szCs w:val="24"/>
        </w:rPr>
        <w:t>分析</w:t>
      </w:r>
      <w:r w:rsidR="007A3F99">
        <w:rPr>
          <w:rFonts w:ascii="Times New Roman" w:eastAsia="宋体" w:hint="eastAsia"/>
          <w:sz w:val="24"/>
          <w:szCs w:val="24"/>
        </w:rPr>
        <w:t>负</w:t>
      </w:r>
      <w:r w:rsidR="00D478A9">
        <w:rPr>
          <w:rFonts w:ascii="Times New Roman" w:eastAsia="宋体" w:hint="eastAsia"/>
          <w:sz w:val="24"/>
          <w:szCs w:val="24"/>
        </w:rPr>
        <w:t>氧离子监测站</w:t>
      </w:r>
      <w:r w:rsidR="003144FE">
        <w:rPr>
          <w:rFonts w:ascii="Times New Roman" w:eastAsia="宋体" w:hint="eastAsia"/>
          <w:sz w:val="24"/>
          <w:szCs w:val="24"/>
        </w:rPr>
        <w:t>夏季</w:t>
      </w:r>
      <w:r w:rsidRPr="005F03C5">
        <w:rPr>
          <w:rFonts w:ascii="Times New Roman" w:eastAsia="宋体" w:hint="eastAsia"/>
          <w:sz w:val="24"/>
          <w:szCs w:val="24"/>
        </w:rPr>
        <w:t>（</w:t>
      </w:r>
      <w:r w:rsidR="00D478A9">
        <w:rPr>
          <w:rFonts w:ascii="Times New Roman" w:eastAsia="宋体" w:hAnsi="Times New Roman" w:hint="eastAsia"/>
          <w:sz w:val="24"/>
          <w:szCs w:val="24"/>
        </w:rPr>
        <w:t>6</w:t>
      </w:r>
      <w:r w:rsidR="00834048" w:rsidRPr="005F03C5">
        <w:rPr>
          <w:rFonts w:ascii="Times New Roman" w:eastAsia="宋体" w:hAnsi="Times New Roman" w:hint="eastAsia"/>
          <w:sz w:val="24"/>
          <w:szCs w:val="24"/>
        </w:rPr>
        <w:t xml:space="preserve"> </w:t>
      </w:r>
      <w:r w:rsidRPr="005F03C5">
        <w:rPr>
          <w:rFonts w:ascii="Times New Roman" w:eastAsia="宋体" w:hAnsi="Times New Roman" w:hint="eastAsia"/>
          <w:sz w:val="24"/>
          <w:szCs w:val="24"/>
        </w:rPr>
        <w:t>~</w:t>
      </w:r>
      <w:r w:rsidR="00D478A9">
        <w:rPr>
          <w:rFonts w:ascii="Times New Roman" w:eastAsia="宋体" w:hint="eastAsia"/>
          <w:sz w:val="24"/>
          <w:szCs w:val="24"/>
        </w:rPr>
        <w:t>8</w:t>
      </w:r>
      <w:r w:rsidRPr="005F03C5">
        <w:rPr>
          <w:rFonts w:ascii="Times New Roman" w:eastAsia="宋体" w:hint="eastAsia"/>
          <w:sz w:val="24"/>
          <w:szCs w:val="24"/>
        </w:rPr>
        <w:t>月）</w:t>
      </w:r>
      <w:r w:rsidR="00D478A9">
        <w:rPr>
          <w:rFonts w:ascii="Times New Roman" w:eastAsia="宋体" w:hint="eastAsia"/>
          <w:sz w:val="24"/>
          <w:szCs w:val="24"/>
        </w:rPr>
        <w:t>各月</w:t>
      </w:r>
      <w:r w:rsidRPr="005F03C5">
        <w:rPr>
          <w:rFonts w:ascii="Times New Roman" w:eastAsia="宋体" w:hint="eastAsia"/>
          <w:sz w:val="24"/>
          <w:szCs w:val="24"/>
        </w:rPr>
        <w:t>平均负氧离子含量、最大值、最小</w:t>
      </w:r>
      <w:r w:rsidRPr="00C81295">
        <w:rPr>
          <w:rFonts w:ascii="Times New Roman" w:eastAsia="宋体" w:hAnsi="Times New Roman" w:hint="eastAsia"/>
          <w:sz w:val="24"/>
          <w:szCs w:val="24"/>
        </w:rPr>
        <w:t>值，</w:t>
      </w:r>
      <w:r w:rsidR="002852A7" w:rsidRPr="00C81295">
        <w:rPr>
          <w:rFonts w:ascii="Times New Roman" w:eastAsia="宋体" w:hAnsi="Times New Roman" w:hint="eastAsia"/>
          <w:sz w:val="24"/>
          <w:szCs w:val="24"/>
        </w:rPr>
        <w:t>或者根据现场临测数值的</w:t>
      </w:r>
      <w:r w:rsidR="00D478A9" w:rsidRPr="00C81295">
        <w:rPr>
          <w:rFonts w:ascii="Times New Roman" w:eastAsia="宋体" w:hAnsi="Times New Roman" w:hint="eastAsia"/>
          <w:sz w:val="24"/>
          <w:szCs w:val="24"/>
        </w:rPr>
        <w:t>分析结果</w:t>
      </w:r>
      <w:r w:rsidRPr="005F03C5">
        <w:rPr>
          <w:rFonts w:ascii="Times New Roman" w:eastAsia="宋体" w:hint="eastAsia"/>
          <w:sz w:val="24"/>
          <w:szCs w:val="24"/>
        </w:rPr>
        <w:t>，评价</w:t>
      </w:r>
      <w:r w:rsidR="00B63A7F" w:rsidRPr="005F03C5">
        <w:rPr>
          <w:rFonts w:ascii="Times New Roman" w:eastAsia="宋体" w:hint="eastAsia"/>
          <w:sz w:val="24"/>
          <w:szCs w:val="24"/>
        </w:rPr>
        <w:t>拟申报</w:t>
      </w:r>
      <w:r w:rsidRPr="005F03C5">
        <w:rPr>
          <w:rFonts w:ascii="Times New Roman" w:eastAsia="宋体" w:hint="eastAsia"/>
          <w:sz w:val="24"/>
          <w:szCs w:val="24"/>
        </w:rPr>
        <w:t>地区（景区）</w:t>
      </w:r>
      <w:r w:rsidR="003144FE">
        <w:rPr>
          <w:rFonts w:ascii="Times New Roman" w:eastAsia="宋体" w:hint="eastAsia"/>
          <w:sz w:val="24"/>
          <w:szCs w:val="24"/>
        </w:rPr>
        <w:t>夏季</w:t>
      </w:r>
      <w:r w:rsidRPr="005F03C5">
        <w:rPr>
          <w:rFonts w:ascii="Times New Roman" w:eastAsia="宋体" w:hint="eastAsia"/>
          <w:sz w:val="24"/>
          <w:szCs w:val="24"/>
        </w:rPr>
        <w:t>负氧离子</w:t>
      </w:r>
      <w:r w:rsidR="00D478A9">
        <w:rPr>
          <w:rFonts w:ascii="Times New Roman" w:eastAsia="宋体" w:hint="eastAsia"/>
          <w:sz w:val="24"/>
          <w:szCs w:val="24"/>
        </w:rPr>
        <w:t>浓度状况</w:t>
      </w:r>
      <w:r w:rsidRPr="005F03C5">
        <w:rPr>
          <w:rFonts w:ascii="Times New Roman" w:eastAsia="宋体" w:hint="eastAsia"/>
          <w:sz w:val="24"/>
          <w:szCs w:val="24"/>
        </w:rPr>
        <w:t>。</w:t>
      </w:r>
    </w:p>
    <w:p w:rsidR="00EF5B3C" w:rsidRPr="005F03C5" w:rsidRDefault="00D478A9" w:rsidP="00CB6C6A">
      <w:pPr>
        <w:spacing w:line="360" w:lineRule="auto"/>
        <w:jc w:val="left"/>
        <w:rPr>
          <w:rFonts w:ascii="Times New Roman" w:eastAsia="宋体" w:hAnsi="Times New Roman"/>
          <w:b/>
          <w:sz w:val="28"/>
          <w:szCs w:val="28"/>
        </w:rPr>
      </w:pPr>
      <w:r>
        <w:rPr>
          <w:rFonts w:ascii="Times New Roman" w:eastAsia="宋体" w:hAnsi="Times New Roman" w:hint="eastAsia"/>
          <w:b/>
          <w:sz w:val="28"/>
          <w:szCs w:val="28"/>
        </w:rPr>
        <w:t>四</w:t>
      </w:r>
      <w:r w:rsidR="00EF5B3C" w:rsidRPr="005F03C5">
        <w:rPr>
          <w:rFonts w:ascii="Times New Roman" w:eastAsia="宋体" w:hAnsi="Times New Roman" w:hint="eastAsia"/>
          <w:b/>
          <w:sz w:val="28"/>
          <w:szCs w:val="28"/>
        </w:rPr>
        <w:t>、旅游资源</w:t>
      </w:r>
    </w:p>
    <w:p w:rsidR="00EF5B3C" w:rsidRPr="00D478A9" w:rsidRDefault="00EF5B3C" w:rsidP="001267FB">
      <w:pPr>
        <w:spacing w:line="360" w:lineRule="auto"/>
        <w:jc w:val="left"/>
        <w:outlineLvl w:val="1"/>
        <w:rPr>
          <w:rFonts w:ascii="Times New Roman" w:eastAsia="宋体" w:hAnsi="Times New Roman"/>
          <w:b/>
          <w:sz w:val="24"/>
          <w:szCs w:val="24"/>
        </w:rPr>
      </w:pPr>
      <w:r w:rsidRPr="005F03C5">
        <w:rPr>
          <w:rFonts w:ascii="Times New Roman" w:eastAsia="宋体" w:hAnsi="Times New Roman" w:hint="eastAsia"/>
          <w:b/>
          <w:sz w:val="30"/>
          <w:szCs w:val="30"/>
        </w:rPr>
        <w:t xml:space="preserve">  </w:t>
      </w:r>
      <w:r w:rsidRPr="005F03C5">
        <w:rPr>
          <w:rFonts w:ascii="Times New Roman" w:eastAsia="宋体" w:hAnsi="Times New Roman" w:hint="eastAsia"/>
          <w:b/>
          <w:sz w:val="24"/>
          <w:szCs w:val="24"/>
        </w:rPr>
        <w:t xml:space="preserve"> </w:t>
      </w:r>
      <w:r w:rsidRPr="00D478A9">
        <w:rPr>
          <w:rFonts w:ascii="Times New Roman" w:eastAsia="宋体" w:hAnsi="Times New Roman" w:hint="eastAsia"/>
          <w:b/>
          <w:sz w:val="24"/>
          <w:szCs w:val="24"/>
        </w:rPr>
        <w:t xml:space="preserve"> </w:t>
      </w:r>
      <w:r w:rsidR="00D478A9" w:rsidRPr="00D478A9">
        <w:rPr>
          <w:rFonts w:ascii="Times New Roman" w:eastAsia="宋体" w:hAnsi="Times New Roman" w:hint="eastAsia"/>
          <w:b/>
          <w:sz w:val="24"/>
          <w:szCs w:val="24"/>
        </w:rPr>
        <w:t>4</w:t>
      </w:r>
      <w:r w:rsidRPr="00D478A9">
        <w:rPr>
          <w:rFonts w:ascii="Times New Roman" w:eastAsia="宋体" w:hAnsi="Times New Roman" w:hint="eastAsia"/>
          <w:b/>
          <w:sz w:val="24"/>
          <w:szCs w:val="24"/>
        </w:rPr>
        <w:t xml:space="preserve">.1 </w:t>
      </w:r>
      <w:r w:rsidRPr="00D478A9">
        <w:rPr>
          <w:rFonts w:ascii="Times New Roman" w:eastAsia="宋体" w:hAnsi="Times New Roman" w:hint="eastAsia"/>
          <w:b/>
          <w:sz w:val="24"/>
          <w:szCs w:val="24"/>
        </w:rPr>
        <w:t>旅游资源</w:t>
      </w:r>
      <w:r w:rsidR="001C6413" w:rsidRPr="00D478A9">
        <w:rPr>
          <w:rFonts w:ascii="Times New Roman" w:eastAsia="宋体" w:hAnsi="Times New Roman" w:hint="eastAsia"/>
          <w:b/>
          <w:sz w:val="24"/>
          <w:szCs w:val="24"/>
        </w:rPr>
        <w:t>丰度</w:t>
      </w:r>
    </w:p>
    <w:p w:rsidR="00C05A54" w:rsidRDefault="00EF5B3C" w:rsidP="00D478A9">
      <w:pPr>
        <w:spacing w:line="360" w:lineRule="auto"/>
        <w:ind w:firstLine="480"/>
        <w:jc w:val="left"/>
        <w:rPr>
          <w:rFonts w:ascii="Times New Roman" w:eastAsia="宋体" w:hAnsi="Times New Roman"/>
          <w:sz w:val="24"/>
          <w:szCs w:val="24"/>
        </w:rPr>
      </w:pPr>
      <w:r w:rsidRPr="005F03C5">
        <w:rPr>
          <w:rFonts w:ascii="Times New Roman" w:eastAsia="宋体" w:hAnsi="Times New Roman" w:hint="eastAsia"/>
          <w:sz w:val="24"/>
          <w:szCs w:val="24"/>
        </w:rPr>
        <w:t>参照《旅游资源分类、调查与评价》（</w:t>
      </w:r>
      <w:r w:rsidRPr="005F03C5">
        <w:rPr>
          <w:rFonts w:ascii="Times New Roman" w:eastAsia="宋体" w:hAnsi="Times New Roman"/>
          <w:sz w:val="24"/>
          <w:szCs w:val="24"/>
        </w:rPr>
        <w:t>GB/T 18972-2003</w:t>
      </w:r>
      <w:r w:rsidRPr="005F03C5">
        <w:rPr>
          <w:rFonts w:ascii="Times New Roman" w:eastAsia="宋体" w:hAnsi="Times New Roman" w:hint="eastAsia"/>
          <w:sz w:val="24"/>
          <w:szCs w:val="24"/>
        </w:rPr>
        <w:t>）中旅游资源的分类标准，分析</w:t>
      </w:r>
      <w:r w:rsidR="00B63A7F" w:rsidRPr="005F03C5">
        <w:rPr>
          <w:rFonts w:ascii="Times New Roman" w:eastAsia="宋体" w:hAnsi="Times New Roman" w:hint="eastAsia"/>
          <w:sz w:val="24"/>
          <w:szCs w:val="24"/>
        </w:rPr>
        <w:t>拟申报</w:t>
      </w:r>
      <w:r w:rsidRPr="005F03C5">
        <w:rPr>
          <w:rFonts w:ascii="Times New Roman" w:eastAsia="宋体" w:hAnsi="Times New Roman" w:hint="eastAsia"/>
          <w:sz w:val="24"/>
          <w:szCs w:val="24"/>
        </w:rPr>
        <w:t>地区（景区）所拥有的地文景观、水域风光、生物景观、天象与气候景观、遗址遗迹、建筑与设施、旅游商品、人文活动等旅游资源</w:t>
      </w:r>
      <w:r w:rsidR="00D478A9">
        <w:rPr>
          <w:rFonts w:ascii="Times New Roman" w:eastAsia="宋体" w:hAnsi="Times New Roman" w:hint="eastAsia"/>
          <w:sz w:val="24"/>
          <w:szCs w:val="24"/>
        </w:rPr>
        <w:t>种类和数量</w:t>
      </w:r>
      <w:r w:rsidRPr="005F03C5">
        <w:rPr>
          <w:rFonts w:ascii="Times New Roman" w:eastAsia="宋体" w:hAnsi="Times New Roman" w:hint="eastAsia"/>
          <w:sz w:val="24"/>
          <w:szCs w:val="24"/>
        </w:rPr>
        <w:t>；分析</w:t>
      </w:r>
      <w:r w:rsidR="00B63A7F" w:rsidRPr="005F03C5">
        <w:rPr>
          <w:rFonts w:ascii="Times New Roman" w:eastAsia="宋体" w:hAnsi="Times New Roman" w:hint="eastAsia"/>
          <w:sz w:val="24"/>
          <w:szCs w:val="24"/>
        </w:rPr>
        <w:t>拟申报</w:t>
      </w:r>
      <w:r w:rsidRPr="005F03C5">
        <w:rPr>
          <w:rFonts w:ascii="Times New Roman" w:eastAsia="宋体" w:hAnsi="Times New Roman" w:hint="eastAsia"/>
          <w:sz w:val="24"/>
          <w:szCs w:val="24"/>
        </w:rPr>
        <w:t>地区（景区）</w:t>
      </w:r>
      <w:r w:rsidR="00D478A9">
        <w:rPr>
          <w:rFonts w:ascii="Times New Roman" w:eastAsia="宋体" w:hAnsi="Times New Roman" w:hint="eastAsia"/>
          <w:sz w:val="24"/>
          <w:szCs w:val="24"/>
        </w:rPr>
        <w:t>适宜开展夏季避暑休闲养生旅游活动的旅游资源的种类和数量。评价拟申报地区（景区）旅游资源的丰度。</w:t>
      </w:r>
      <w:r w:rsidR="00D478A9">
        <w:rPr>
          <w:rFonts w:ascii="Times New Roman" w:eastAsia="宋体" w:hAnsi="Times New Roman" w:hint="eastAsia"/>
          <w:sz w:val="24"/>
          <w:szCs w:val="24"/>
        </w:rPr>
        <w:t xml:space="preserve"> </w:t>
      </w:r>
    </w:p>
    <w:p w:rsidR="001C6413" w:rsidRPr="00D478A9" w:rsidRDefault="00C05A54" w:rsidP="001267FB">
      <w:pPr>
        <w:spacing w:line="360" w:lineRule="auto"/>
        <w:jc w:val="left"/>
        <w:outlineLvl w:val="1"/>
        <w:rPr>
          <w:rFonts w:ascii="Times New Roman" w:eastAsia="宋体" w:hAnsi="Times New Roman"/>
          <w:b/>
          <w:sz w:val="24"/>
          <w:szCs w:val="24"/>
        </w:rPr>
      </w:pPr>
      <w:r>
        <w:rPr>
          <w:rFonts w:ascii="Times New Roman" w:eastAsia="宋体" w:hAnsi="Times New Roman" w:hint="eastAsia"/>
        </w:rPr>
        <w:t xml:space="preserve">    </w:t>
      </w:r>
      <w:r w:rsidR="00D478A9">
        <w:rPr>
          <w:rFonts w:ascii="Times New Roman" w:eastAsia="宋体" w:hAnsi="Times New Roman" w:hint="eastAsia"/>
          <w:b/>
          <w:sz w:val="24"/>
          <w:szCs w:val="24"/>
        </w:rPr>
        <w:t>4</w:t>
      </w:r>
      <w:r w:rsidR="001C6413" w:rsidRPr="00D478A9">
        <w:rPr>
          <w:rFonts w:ascii="Times New Roman" w:eastAsia="宋体" w:hAnsi="Times New Roman" w:hint="eastAsia"/>
          <w:b/>
          <w:sz w:val="24"/>
          <w:szCs w:val="24"/>
        </w:rPr>
        <w:t xml:space="preserve">.2 </w:t>
      </w:r>
      <w:r w:rsidR="001C6413" w:rsidRPr="00D478A9">
        <w:rPr>
          <w:rFonts w:ascii="Times New Roman" w:eastAsia="宋体" w:hAnsi="Times New Roman" w:hint="eastAsia"/>
          <w:b/>
          <w:sz w:val="24"/>
          <w:szCs w:val="24"/>
        </w:rPr>
        <w:t>旅游资源等级</w:t>
      </w:r>
    </w:p>
    <w:p w:rsidR="00C05A54" w:rsidRDefault="001C6413" w:rsidP="00D478A9">
      <w:pPr>
        <w:spacing w:line="360" w:lineRule="auto"/>
        <w:ind w:firstLine="480"/>
        <w:jc w:val="left"/>
        <w:rPr>
          <w:rFonts w:ascii="Times New Roman" w:eastAsia="宋体" w:hAnsi="Times New Roman"/>
          <w:sz w:val="24"/>
          <w:szCs w:val="24"/>
        </w:rPr>
      </w:pPr>
      <w:r w:rsidRPr="005F03C5">
        <w:rPr>
          <w:rFonts w:ascii="Times New Roman" w:eastAsia="宋体" w:hAnsi="Times New Roman" w:hint="eastAsia"/>
          <w:sz w:val="24"/>
          <w:szCs w:val="24"/>
        </w:rPr>
        <w:t>根据</w:t>
      </w:r>
      <w:r w:rsidR="00D478A9">
        <w:rPr>
          <w:rFonts w:ascii="Times New Roman" w:eastAsia="宋体" w:hAnsi="Times New Roman" w:hint="eastAsia"/>
          <w:sz w:val="24"/>
          <w:szCs w:val="24"/>
        </w:rPr>
        <w:t>4</w:t>
      </w:r>
      <w:r w:rsidRPr="005F03C5">
        <w:rPr>
          <w:rFonts w:ascii="Times New Roman" w:eastAsia="宋体" w:hAnsi="Times New Roman" w:hint="eastAsia"/>
          <w:sz w:val="24"/>
          <w:szCs w:val="24"/>
        </w:rPr>
        <w:t>.1</w:t>
      </w:r>
      <w:r w:rsidRPr="005F03C5">
        <w:rPr>
          <w:rFonts w:ascii="Times New Roman" w:eastAsia="宋体" w:hAnsi="Times New Roman" w:hint="eastAsia"/>
          <w:sz w:val="24"/>
          <w:szCs w:val="24"/>
        </w:rPr>
        <w:t>的分析结果，参照</w:t>
      </w:r>
      <w:r w:rsidR="00B63A7F" w:rsidRPr="005F03C5">
        <w:rPr>
          <w:rFonts w:ascii="Times New Roman" w:eastAsia="宋体" w:hAnsi="Times New Roman" w:hint="eastAsia"/>
          <w:sz w:val="24"/>
          <w:szCs w:val="24"/>
        </w:rPr>
        <w:t>《旅游资源分类、调查与评价》（</w:t>
      </w:r>
      <w:r w:rsidR="00B63A7F" w:rsidRPr="005F03C5">
        <w:rPr>
          <w:rFonts w:ascii="Times New Roman" w:eastAsia="宋体" w:hAnsi="Times New Roman"/>
          <w:sz w:val="24"/>
          <w:szCs w:val="24"/>
        </w:rPr>
        <w:t>GB/T 18972-2003</w:t>
      </w:r>
      <w:r w:rsidR="00B63A7F" w:rsidRPr="005F03C5">
        <w:rPr>
          <w:rFonts w:ascii="Times New Roman" w:eastAsia="宋体" w:hAnsi="Times New Roman" w:hint="eastAsia"/>
          <w:sz w:val="24"/>
          <w:szCs w:val="24"/>
        </w:rPr>
        <w:t>）中旅游资源</w:t>
      </w:r>
      <w:proofErr w:type="gramStart"/>
      <w:r w:rsidR="00B63A7F" w:rsidRPr="005F03C5">
        <w:rPr>
          <w:rFonts w:ascii="Times New Roman" w:eastAsia="宋体" w:hAnsi="Times New Roman" w:hint="eastAsia"/>
          <w:sz w:val="24"/>
          <w:szCs w:val="24"/>
        </w:rPr>
        <w:t>评价赋分标准</w:t>
      </w:r>
      <w:proofErr w:type="gramEnd"/>
      <w:r w:rsidR="00B63A7F" w:rsidRPr="005F03C5">
        <w:rPr>
          <w:rFonts w:ascii="Times New Roman" w:eastAsia="宋体" w:hAnsi="Times New Roman" w:hint="eastAsia"/>
          <w:sz w:val="24"/>
          <w:szCs w:val="24"/>
        </w:rPr>
        <w:t>，评估拟申报地区（景区）旅游资源等级，反映旅游资源优质性</w:t>
      </w:r>
      <w:r w:rsidR="00B04298">
        <w:rPr>
          <w:rFonts w:ascii="Times New Roman" w:eastAsia="宋体" w:hAnsi="Times New Roman" w:hint="eastAsia"/>
          <w:sz w:val="24"/>
          <w:szCs w:val="24"/>
        </w:rPr>
        <w:t>、</w:t>
      </w:r>
      <w:r w:rsidR="00D478A9">
        <w:rPr>
          <w:rFonts w:ascii="Times New Roman" w:eastAsia="宋体" w:hAnsi="Times New Roman" w:hint="eastAsia"/>
          <w:sz w:val="24"/>
          <w:szCs w:val="24"/>
        </w:rPr>
        <w:t>知名度和整体水平。</w:t>
      </w:r>
    </w:p>
    <w:p w:rsidR="00DC17C8" w:rsidRPr="005F03C5" w:rsidRDefault="00BE37E5" w:rsidP="00DC17C8">
      <w:pPr>
        <w:jc w:val="left"/>
        <w:outlineLvl w:val="0"/>
        <w:rPr>
          <w:rFonts w:ascii="Times New Roman" w:eastAsia="宋体" w:hAnsi="Times New Roman"/>
          <w:b/>
          <w:sz w:val="28"/>
          <w:szCs w:val="28"/>
        </w:rPr>
      </w:pPr>
      <w:r>
        <w:rPr>
          <w:rFonts w:ascii="Times New Roman" w:eastAsia="宋体" w:hAnsi="Times New Roman" w:hint="eastAsia"/>
          <w:b/>
          <w:sz w:val="28"/>
          <w:szCs w:val="28"/>
        </w:rPr>
        <w:t>五</w:t>
      </w:r>
      <w:r w:rsidR="00DC17C8" w:rsidRPr="005F03C5">
        <w:rPr>
          <w:rFonts w:ascii="Times New Roman" w:eastAsia="宋体" w:hAnsi="Times New Roman" w:hint="eastAsia"/>
          <w:b/>
          <w:sz w:val="28"/>
          <w:szCs w:val="28"/>
        </w:rPr>
        <w:t>、</w:t>
      </w:r>
      <w:r w:rsidR="00DC17C8">
        <w:rPr>
          <w:rFonts w:ascii="Times New Roman" w:eastAsia="宋体" w:hAnsi="Times New Roman" w:hint="eastAsia"/>
          <w:b/>
          <w:sz w:val="28"/>
          <w:szCs w:val="28"/>
        </w:rPr>
        <w:t>基础配套设施</w:t>
      </w:r>
    </w:p>
    <w:p w:rsidR="00BE37E5" w:rsidRDefault="00BE37E5" w:rsidP="00BE37E5">
      <w:pPr>
        <w:spacing w:line="360" w:lineRule="auto"/>
        <w:ind w:firstLine="600"/>
        <w:jc w:val="left"/>
        <w:outlineLvl w:val="1"/>
        <w:rPr>
          <w:rFonts w:ascii="Times New Roman" w:eastAsia="宋体" w:hAnsi="Times New Roman"/>
          <w:b/>
          <w:sz w:val="24"/>
          <w:szCs w:val="24"/>
        </w:rPr>
      </w:pPr>
      <w:r>
        <w:rPr>
          <w:rFonts w:ascii="Times New Roman" w:eastAsia="宋体" w:hAnsi="Times New Roman" w:hint="eastAsia"/>
          <w:b/>
          <w:sz w:val="24"/>
          <w:szCs w:val="24"/>
        </w:rPr>
        <w:t>5.1</w:t>
      </w:r>
      <w:r w:rsidR="003E4B70" w:rsidRPr="00D478A9">
        <w:rPr>
          <w:rFonts w:ascii="Times New Roman" w:eastAsia="宋体" w:hAnsi="Times New Roman" w:hint="eastAsia"/>
          <w:b/>
          <w:sz w:val="24"/>
          <w:szCs w:val="24"/>
        </w:rPr>
        <w:t xml:space="preserve"> </w:t>
      </w:r>
      <w:r>
        <w:rPr>
          <w:rFonts w:ascii="Times New Roman" w:eastAsia="宋体" w:hAnsi="Times New Roman" w:hint="eastAsia"/>
          <w:b/>
          <w:sz w:val="24"/>
          <w:szCs w:val="24"/>
        </w:rPr>
        <w:t>气象防灾减灾能力</w:t>
      </w:r>
      <w:bookmarkStart w:id="0" w:name="_GoBack"/>
      <w:bookmarkEnd w:id="0"/>
    </w:p>
    <w:p w:rsidR="00BE37E5" w:rsidRDefault="00BE37E5" w:rsidP="00EC7259">
      <w:pPr>
        <w:spacing w:line="360" w:lineRule="auto"/>
        <w:ind w:firstLineChars="200" w:firstLine="480"/>
        <w:jc w:val="left"/>
        <w:outlineLvl w:val="1"/>
        <w:rPr>
          <w:rFonts w:ascii="Times New Roman" w:eastAsia="宋体" w:hAnsi="Times New Roman"/>
          <w:b/>
          <w:sz w:val="24"/>
          <w:szCs w:val="24"/>
        </w:rPr>
      </w:pPr>
      <w:r>
        <w:rPr>
          <w:rFonts w:ascii="Times New Roman" w:eastAsia="宋体" w:hAnsi="Times New Roman" w:hint="eastAsia"/>
          <w:sz w:val="24"/>
          <w:szCs w:val="24"/>
        </w:rPr>
        <w:lastRenderedPageBreak/>
        <w:t>根据申报地区安装的气象要素监测及预警设施情况，评价拟申报地区（景区）的防御气象灾害的能力和水平。</w:t>
      </w:r>
    </w:p>
    <w:p w:rsidR="00B63A7F" w:rsidRPr="00D478A9" w:rsidRDefault="0026506A" w:rsidP="00BE37E5">
      <w:pPr>
        <w:spacing w:line="360" w:lineRule="auto"/>
        <w:ind w:firstLine="600"/>
        <w:jc w:val="left"/>
        <w:outlineLvl w:val="1"/>
        <w:rPr>
          <w:rFonts w:ascii="Times New Roman" w:eastAsia="宋体" w:hAnsi="Times New Roman"/>
          <w:b/>
          <w:sz w:val="24"/>
          <w:szCs w:val="24"/>
        </w:rPr>
      </w:pPr>
      <w:r>
        <w:rPr>
          <w:rFonts w:ascii="Times New Roman" w:eastAsia="宋体" w:hAnsi="Times New Roman" w:hint="eastAsia"/>
          <w:b/>
          <w:sz w:val="24"/>
          <w:szCs w:val="24"/>
        </w:rPr>
        <w:t>5.2</w:t>
      </w:r>
      <w:r w:rsidR="003E4B70" w:rsidRPr="00D478A9">
        <w:rPr>
          <w:rFonts w:ascii="Times New Roman" w:eastAsia="宋体" w:hAnsi="Times New Roman" w:hint="eastAsia"/>
          <w:b/>
          <w:sz w:val="24"/>
          <w:szCs w:val="24"/>
        </w:rPr>
        <w:t>旅游安全保障</w:t>
      </w:r>
    </w:p>
    <w:p w:rsidR="00510BF1" w:rsidRPr="005F03C5" w:rsidRDefault="003E4B70" w:rsidP="00773416">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00773416">
        <w:rPr>
          <w:rFonts w:ascii="Times New Roman" w:eastAsia="宋体" w:hAnsi="Times New Roman" w:hint="eastAsia"/>
          <w:sz w:val="24"/>
          <w:szCs w:val="24"/>
        </w:rPr>
        <w:t>详细分析</w:t>
      </w:r>
      <w:r w:rsidRPr="005F03C5">
        <w:rPr>
          <w:rFonts w:ascii="Times New Roman" w:eastAsia="宋体" w:hAnsi="Times New Roman" w:hint="eastAsia"/>
          <w:sz w:val="24"/>
          <w:szCs w:val="24"/>
        </w:rPr>
        <w:t>拟申报地区（景区）</w:t>
      </w:r>
      <w:r w:rsidR="00773416">
        <w:rPr>
          <w:rFonts w:ascii="Times New Roman" w:eastAsia="宋体" w:hAnsi="Times New Roman" w:hint="eastAsia"/>
          <w:sz w:val="24"/>
          <w:szCs w:val="24"/>
        </w:rPr>
        <w:t>旅游安全防护设施、</w:t>
      </w:r>
      <w:r w:rsidRPr="005F03C5">
        <w:rPr>
          <w:rFonts w:ascii="Times New Roman" w:eastAsia="宋体" w:hAnsi="Times New Roman" w:hint="eastAsia"/>
          <w:sz w:val="24"/>
          <w:szCs w:val="24"/>
        </w:rPr>
        <w:t>安全管理制度</w:t>
      </w:r>
      <w:r w:rsidR="00773416">
        <w:rPr>
          <w:rFonts w:ascii="Times New Roman" w:eastAsia="宋体" w:hAnsi="Times New Roman" w:hint="eastAsia"/>
          <w:sz w:val="24"/>
          <w:szCs w:val="24"/>
        </w:rPr>
        <w:t>、应急预案、灾害预警预报体系等安全保障措施是否完善，评价拟申报地区（景区）旅游安全保障水平</w:t>
      </w:r>
      <w:r w:rsidR="00510BF1" w:rsidRPr="005F03C5">
        <w:rPr>
          <w:rFonts w:ascii="Times New Roman" w:eastAsia="宋体" w:hint="eastAsia"/>
          <w:sz w:val="24"/>
          <w:szCs w:val="24"/>
        </w:rPr>
        <w:t>。</w:t>
      </w:r>
    </w:p>
    <w:p w:rsidR="003E4B70" w:rsidRPr="00773416" w:rsidRDefault="0026506A" w:rsidP="000232EE">
      <w:pPr>
        <w:spacing w:line="360" w:lineRule="auto"/>
        <w:ind w:firstLineChars="200" w:firstLine="482"/>
        <w:jc w:val="left"/>
        <w:rPr>
          <w:rFonts w:ascii="Times New Roman" w:eastAsia="宋体" w:hAnsi="Times New Roman"/>
          <w:b/>
          <w:sz w:val="24"/>
          <w:szCs w:val="24"/>
        </w:rPr>
      </w:pPr>
      <w:r>
        <w:rPr>
          <w:rFonts w:ascii="Times New Roman" w:eastAsia="宋体" w:hAnsi="Times New Roman" w:hint="eastAsia"/>
          <w:b/>
          <w:sz w:val="24"/>
          <w:szCs w:val="24"/>
        </w:rPr>
        <w:t>5</w:t>
      </w:r>
      <w:r w:rsidR="003E4B70" w:rsidRPr="00773416">
        <w:rPr>
          <w:rFonts w:ascii="Times New Roman" w:eastAsia="宋体" w:hAnsi="Times New Roman" w:hint="eastAsia"/>
          <w:b/>
          <w:sz w:val="24"/>
          <w:szCs w:val="24"/>
        </w:rPr>
        <w:t>.</w:t>
      </w:r>
      <w:r>
        <w:rPr>
          <w:rFonts w:ascii="Times New Roman" w:eastAsia="宋体" w:hAnsi="Times New Roman" w:hint="eastAsia"/>
          <w:b/>
          <w:sz w:val="24"/>
          <w:szCs w:val="24"/>
        </w:rPr>
        <w:t>3</w:t>
      </w:r>
      <w:r w:rsidR="003E4B70" w:rsidRPr="00773416">
        <w:rPr>
          <w:rFonts w:ascii="Times New Roman" w:eastAsia="宋体" w:hAnsi="Times New Roman" w:hint="eastAsia"/>
          <w:b/>
          <w:sz w:val="24"/>
          <w:szCs w:val="24"/>
        </w:rPr>
        <w:t xml:space="preserve"> </w:t>
      </w:r>
      <w:r w:rsidR="00C272F0" w:rsidRPr="00773416">
        <w:rPr>
          <w:rFonts w:ascii="Times New Roman" w:eastAsia="宋体" w:hint="eastAsia"/>
          <w:b/>
          <w:sz w:val="24"/>
          <w:szCs w:val="24"/>
        </w:rPr>
        <w:t>旅游交通设施与服务</w:t>
      </w:r>
    </w:p>
    <w:p w:rsidR="00AC2B3C" w:rsidRPr="005F03C5" w:rsidRDefault="00C272F0" w:rsidP="00773416">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00773416">
        <w:rPr>
          <w:rFonts w:ascii="Times New Roman" w:eastAsia="宋体" w:hAnsi="Times New Roman" w:hint="eastAsia"/>
          <w:sz w:val="24"/>
          <w:szCs w:val="24"/>
        </w:rPr>
        <w:t>详细分析</w:t>
      </w:r>
      <w:r w:rsidR="00AC2B3C" w:rsidRPr="005F03C5">
        <w:rPr>
          <w:rFonts w:ascii="Times New Roman" w:eastAsia="宋体" w:hint="eastAsia"/>
          <w:sz w:val="24"/>
          <w:szCs w:val="24"/>
        </w:rPr>
        <w:t>拟申报地区（景区）</w:t>
      </w:r>
      <w:r w:rsidR="00773416">
        <w:rPr>
          <w:rFonts w:ascii="Times New Roman" w:eastAsia="宋体" w:hint="eastAsia"/>
          <w:sz w:val="24"/>
          <w:szCs w:val="24"/>
        </w:rPr>
        <w:t>和周边交通设施情况</w:t>
      </w:r>
      <w:r w:rsidR="0096141B">
        <w:rPr>
          <w:rFonts w:ascii="Times New Roman" w:eastAsia="宋体" w:hint="eastAsia"/>
          <w:sz w:val="24"/>
          <w:szCs w:val="24"/>
        </w:rPr>
        <w:t>，</w:t>
      </w:r>
      <w:r w:rsidR="00AC2B3C" w:rsidRPr="005F03C5">
        <w:rPr>
          <w:rFonts w:ascii="Times New Roman" w:eastAsia="宋体" w:hint="eastAsia"/>
          <w:sz w:val="24"/>
          <w:szCs w:val="24"/>
        </w:rPr>
        <w:t>评估拟申报地区（景区）</w:t>
      </w:r>
      <w:r w:rsidR="00773416">
        <w:rPr>
          <w:rFonts w:ascii="Times New Roman" w:eastAsia="宋体" w:hint="eastAsia"/>
          <w:sz w:val="24"/>
          <w:szCs w:val="24"/>
        </w:rPr>
        <w:t>的交通可达性和便利性</w:t>
      </w:r>
      <w:r w:rsidR="00AC2B3C" w:rsidRPr="005F03C5">
        <w:rPr>
          <w:rFonts w:ascii="Times New Roman" w:eastAsia="宋体" w:hint="eastAsia"/>
          <w:sz w:val="24"/>
          <w:szCs w:val="24"/>
        </w:rPr>
        <w:t>。</w:t>
      </w:r>
      <w:r w:rsidR="00773416">
        <w:rPr>
          <w:rFonts w:ascii="Times New Roman" w:eastAsia="宋体" w:hAnsi="Times New Roman" w:hint="eastAsia"/>
          <w:sz w:val="24"/>
          <w:szCs w:val="24"/>
        </w:rPr>
        <w:t xml:space="preserve"> </w:t>
      </w:r>
    </w:p>
    <w:p w:rsidR="00AC2B3C" w:rsidRPr="00773416" w:rsidRDefault="00AC2B3C" w:rsidP="003F263D">
      <w:pPr>
        <w:spacing w:line="360" w:lineRule="auto"/>
        <w:jc w:val="left"/>
        <w:rPr>
          <w:rFonts w:ascii="Times New Roman" w:eastAsia="宋体" w:hAnsi="Times New Roman"/>
          <w:b/>
          <w:sz w:val="24"/>
          <w:szCs w:val="24"/>
        </w:rPr>
      </w:pPr>
      <w:r w:rsidRPr="005F03C5">
        <w:rPr>
          <w:rFonts w:ascii="Times New Roman" w:eastAsia="宋体" w:hAnsi="Times New Roman" w:hint="eastAsia"/>
          <w:sz w:val="24"/>
          <w:szCs w:val="24"/>
        </w:rPr>
        <w:t xml:space="preserve">    </w:t>
      </w:r>
      <w:r w:rsidR="003F263D">
        <w:rPr>
          <w:rFonts w:ascii="Times New Roman" w:eastAsia="宋体" w:hAnsi="Times New Roman" w:hint="eastAsia"/>
          <w:b/>
          <w:sz w:val="24"/>
          <w:szCs w:val="24"/>
        </w:rPr>
        <w:t>5</w:t>
      </w:r>
      <w:r w:rsidRPr="00773416">
        <w:rPr>
          <w:rFonts w:ascii="Times New Roman" w:eastAsia="宋体" w:hAnsi="Times New Roman" w:hint="eastAsia"/>
          <w:b/>
          <w:sz w:val="24"/>
          <w:szCs w:val="24"/>
        </w:rPr>
        <w:t>.</w:t>
      </w:r>
      <w:r w:rsidR="003F263D">
        <w:rPr>
          <w:rFonts w:ascii="Times New Roman" w:eastAsia="宋体" w:hAnsi="Times New Roman" w:hint="eastAsia"/>
          <w:b/>
          <w:sz w:val="24"/>
          <w:szCs w:val="24"/>
        </w:rPr>
        <w:t>4</w:t>
      </w:r>
      <w:r w:rsidRPr="00773416">
        <w:rPr>
          <w:rFonts w:ascii="Times New Roman" w:eastAsia="宋体" w:hAnsi="Times New Roman" w:hint="eastAsia"/>
          <w:b/>
          <w:sz w:val="24"/>
          <w:szCs w:val="24"/>
        </w:rPr>
        <w:t xml:space="preserve"> </w:t>
      </w:r>
      <w:r w:rsidR="00666092" w:rsidRPr="00773416">
        <w:rPr>
          <w:rFonts w:ascii="Times New Roman" w:eastAsia="宋体" w:hint="eastAsia"/>
          <w:b/>
          <w:sz w:val="24"/>
          <w:szCs w:val="24"/>
        </w:rPr>
        <w:t>旅游住宿设施与服务</w:t>
      </w:r>
    </w:p>
    <w:p w:rsidR="00C05A54" w:rsidRDefault="00666092" w:rsidP="00773416">
      <w:pPr>
        <w:spacing w:line="360" w:lineRule="auto"/>
        <w:ind w:firstLine="480"/>
        <w:jc w:val="left"/>
        <w:rPr>
          <w:rFonts w:ascii="Times New Roman" w:eastAsia="宋体" w:hAnsi="Times New Roman"/>
          <w:sz w:val="24"/>
          <w:szCs w:val="24"/>
        </w:rPr>
      </w:pPr>
      <w:r w:rsidRPr="005F03C5">
        <w:rPr>
          <w:rFonts w:ascii="Times New Roman" w:eastAsia="宋体" w:hint="eastAsia"/>
          <w:sz w:val="24"/>
          <w:szCs w:val="24"/>
        </w:rPr>
        <w:t>详细分析拟申报地区（景区）内星级酒店、宾馆、民宿</w:t>
      </w:r>
      <w:r w:rsidR="00773416">
        <w:rPr>
          <w:rFonts w:ascii="Times New Roman" w:eastAsia="宋体" w:hint="eastAsia"/>
          <w:sz w:val="24"/>
          <w:szCs w:val="24"/>
        </w:rPr>
        <w:t>的建设情况</w:t>
      </w:r>
      <w:r w:rsidRPr="005F03C5">
        <w:rPr>
          <w:rFonts w:ascii="Times New Roman" w:eastAsia="宋体" w:hint="eastAsia"/>
          <w:sz w:val="24"/>
          <w:szCs w:val="24"/>
        </w:rPr>
        <w:t>，</w:t>
      </w:r>
      <w:r w:rsidR="00773416">
        <w:rPr>
          <w:rFonts w:ascii="Times New Roman" w:eastAsia="宋体" w:hint="eastAsia"/>
          <w:sz w:val="24"/>
          <w:szCs w:val="24"/>
        </w:rPr>
        <w:t>各类</w:t>
      </w:r>
      <w:r w:rsidRPr="005F03C5">
        <w:rPr>
          <w:rFonts w:ascii="Times New Roman" w:eastAsia="宋体" w:hint="eastAsia"/>
          <w:sz w:val="24"/>
          <w:szCs w:val="24"/>
        </w:rPr>
        <w:t>旅行社、互联网</w:t>
      </w:r>
      <w:r w:rsidRPr="005F03C5">
        <w:rPr>
          <w:rFonts w:ascii="Times New Roman" w:eastAsia="宋体" w:hAnsi="Times New Roman" w:hint="eastAsia"/>
          <w:sz w:val="24"/>
          <w:szCs w:val="24"/>
        </w:rPr>
        <w:t>+</w:t>
      </w:r>
      <w:r w:rsidRPr="005F03C5">
        <w:rPr>
          <w:rFonts w:ascii="Times New Roman" w:eastAsia="宋体" w:hint="eastAsia"/>
          <w:sz w:val="24"/>
          <w:szCs w:val="24"/>
        </w:rPr>
        <w:t>旅游产品、乡村旅游合作社、农家乐和农家宾馆等旅游产业发展情况</w:t>
      </w:r>
      <w:r w:rsidR="00773416">
        <w:rPr>
          <w:rFonts w:ascii="Times New Roman" w:eastAsia="宋体" w:hint="eastAsia"/>
          <w:sz w:val="24"/>
          <w:szCs w:val="24"/>
        </w:rPr>
        <w:t>，</w:t>
      </w:r>
      <w:r w:rsidRPr="005F03C5">
        <w:rPr>
          <w:rFonts w:ascii="Times New Roman" w:eastAsia="宋体" w:hint="eastAsia"/>
          <w:sz w:val="24"/>
          <w:szCs w:val="24"/>
        </w:rPr>
        <w:t>评估拟申报地区（景区）旅游住宿设施与服务水平。</w:t>
      </w:r>
      <w:r w:rsidR="00773416">
        <w:rPr>
          <w:rFonts w:ascii="Times New Roman" w:eastAsia="宋体" w:hAnsi="Times New Roman" w:hint="eastAsia"/>
          <w:sz w:val="24"/>
          <w:szCs w:val="24"/>
        </w:rPr>
        <w:t xml:space="preserve"> </w:t>
      </w:r>
    </w:p>
    <w:p w:rsidR="00666092" w:rsidRPr="00773416" w:rsidRDefault="003F263D" w:rsidP="003F263D">
      <w:pPr>
        <w:spacing w:line="360" w:lineRule="auto"/>
        <w:ind w:firstLineChars="196" w:firstLine="472"/>
        <w:jc w:val="left"/>
        <w:outlineLvl w:val="1"/>
        <w:rPr>
          <w:rFonts w:ascii="Times New Roman" w:eastAsia="宋体" w:hAnsi="Times New Roman"/>
          <w:b/>
          <w:sz w:val="24"/>
          <w:szCs w:val="24"/>
        </w:rPr>
      </w:pPr>
      <w:r>
        <w:rPr>
          <w:rFonts w:ascii="Times New Roman" w:eastAsia="宋体" w:hAnsi="Times New Roman" w:hint="eastAsia"/>
          <w:b/>
          <w:sz w:val="24"/>
          <w:szCs w:val="24"/>
        </w:rPr>
        <w:t>5</w:t>
      </w:r>
      <w:r w:rsidR="00666092" w:rsidRPr="00773416">
        <w:rPr>
          <w:rFonts w:ascii="Times New Roman" w:eastAsia="宋体" w:hAnsi="Times New Roman" w:hint="eastAsia"/>
          <w:b/>
          <w:sz w:val="24"/>
          <w:szCs w:val="24"/>
        </w:rPr>
        <w:t>.</w:t>
      </w:r>
      <w:r>
        <w:rPr>
          <w:rFonts w:ascii="Times New Roman" w:eastAsia="宋体" w:hAnsi="Times New Roman" w:hint="eastAsia"/>
          <w:b/>
          <w:sz w:val="24"/>
          <w:szCs w:val="24"/>
        </w:rPr>
        <w:t>5</w:t>
      </w:r>
      <w:r w:rsidR="00666092" w:rsidRPr="00773416">
        <w:rPr>
          <w:rFonts w:ascii="Times New Roman" w:eastAsia="宋体" w:hAnsi="Times New Roman" w:hint="eastAsia"/>
          <w:b/>
          <w:sz w:val="24"/>
          <w:szCs w:val="24"/>
        </w:rPr>
        <w:t xml:space="preserve"> </w:t>
      </w:r>
      <w:r w:rsidR="00666092" w:rsidRPr="00773416">
        <w:rPr>
          <w:rFonts w:ascii="Times New Roman" w:eastAsia="宋体" w:hint="eastAsia"/>
          <w:b/>
          <w:sz w:val="24"/>
          <w:szCs w:val="24"/>
        </w:rPr>
        <w:t>旅游餐饮设施与服务</w:t>
      </w:r>
    </w:p>
    <w:p w:rsidR="00F57781" w:rsidRPr="005F03C5" w:rsidRDefault="00666092" w:rsidP="00773416">
      <w:pPr>
        <w:spacing w:line="360" w:lineRule="auto"/>
        <w:jc w:val="left"/>
        <w:rPr>
          <w:rFonts w:ascii="Times New Roman" w:eastAsia="宋体" w:hAnsi="Times New Roman"/>
          <w:sz w:val="24"/>
          <w:szCs w:val="24"/>
        </w:rPr>
      </w:pPr>
      <w:r w:rsidRPr="005F03C5">
        <w:rPr>
          <w:rFonts w:ascii="Times New Roman" w:eastAsia="宋体" w:hAnsi="Times New Roman" w:hint="eastAsia"/>
          <w:sz w:val="24"/>
          <w:szCs w:val="24"/>
        </w:rPr>
        <w:t xml:space="preserve">    </w:t>
      </w:r>
      <w:r w:rsidRPr="005F03C5">
        <w:rPr>
          <w:rFonts w:ascii="Times New Roman" w:eastAsia="宋体" w:hint="eastAsia"/>
          <w:sz w:val="24"/>
          <w:szCs w:val="24"/>
        </w:rPr>
        <w:t>详细分析拟申报地区（景区）内</w:t>
      </w:r>
      <w:r w:rsidR="00773416">
        <w:rPr>
          <w:rFonts w:ascii="Times New Roman" w:eastAsia="宋体" w:hint="eastAsia"/>
          <w:sz w:val="24"/>
          <w:szCs w:val="24"/>
        </w:rPr>
        <w:t>具有代表性的</w:t>
      </w:r>
      <w:r w:rsidRPr="005F03C5">
        <w:rPr>
          <w:rFonts w:ascii="Times New Roman" w:eastAsia="宋体" w:hint="eastAsia"/>
          <w:sz w:val="24"/>
          <w:szCs w:val="24"/>
        </w:rPr>
        <w:t>星级饭店、餐馆、农家餐厅的</w:t>
      </w:r>
      <w:r w:rsidR="00773416">
        <w:rPr>
          <w:rFonts w:ascii="Times New Roman" w:eastAsia="宋体" w:hint="eastAsia"/>
          <w:sz w:val="24"/>
          <w:szCs w:val="24"/>
        </w:rPr>
        <w:t>建设情况，饮食卫生条件等；分析拟申报地区（景区）内餐饮文化建设状况</w:t>
      </w:r>
      <w:r w:rsidR="0096141B">
        <w:rPr>
          <w:rFonts w:ascii="Times New Roman" w:eastAsia="宋体" w:hint="eastAsia"/>
          <w:sz w:val="24"/>
          <w:szCs w:val="24"/>
        </w:rPr>
        <w:t>，</w:t>
      </w:r>
      <w:r w:rsidR="00773416">
        <w:rPr>
          <w:rFonts w:ascii="Times New Roman" w:eastAsia="宋体" w:hint="eastAsia"/>
          <w:sz w:val="24"/>
          <w:szCs w:val="24"/>
        </w:rPr>
        <w:t>评价拟申报地区（景区）的旅游餐饮设施与服务水平。</w:t>
      </w:r>
    </w:p>
    <w:p w:rsidR="00666092" w:rsidRPr="005D04FD" w:rsidRDefault="00773416" w:rsidP="00D95921">
      <w:pPr>
        <w:spacing w:line="360" w:lineRule="auto"/>
        <w:jc w:val="left"/>
        <w:rPr>
          <w:rFonts w:ascii="Times New Roman" w:eastAsia="宋体" w:hAnsi="Times New Roman"/>
          <w:b/>
          <w:sz w:val="24"/>
          <w:szCs w:val="24"/>
        </w:rPr>
      </w:pPr>
      <w:r>
        <w:rPr>
          <w:rFonts w:ascii="Times New Roman" w:eastAsia="宋体" w:hAnsi="Times New Roman" w:hint="eastAsia"/>
          <w:sz w:val="24"/>
          <w:szCs w:val="24"/>
        </w:rPr>
        <w:t xml:space="preserve">  </w:t>
      </w:r>
      <w:r w:rsidR="00C05A54">
        <w:rPr>
          <w:rFonts w:ascii="Times New Roman" w:eastAsia="宋体" w:hAnsi="Times New Roman" w:hint="eastAsia"/>
          <w:sz w:val="24"/>
          <w:szCs w:val="24"/>
        </w:rPr>
        <w:t xml:space="preserve"> </w:t>
      </w:r>
      <w:r w:rsidR="00C05A54" w:rsidRPr="005D04FD">
        <w:rPr>
          <w:rFonts w:ascii="Times New Roman" w:eastAsia="宋体" w:hAnsi="Times New Roman" w:hint="eastAsia"/>
          <w:b/>
          <w:sz w:val="24"/>
          <w:szCs w:val="24"/>
        </w:rPr>
        <w:t xml:space="preserve"> </w:t>
      </w:r>
      <w:r w:rsidR="003F263D">
        <w:rPr>
          <w:rFonts w:ascii="Times New Roman" w:eastAsia="宋体" w:hAnsi="Times New Roman" w:hint="eastAsia"/>
          <w:b/>
          <w:sz w:val="24"/>
          <w:szCs w:val="24"/>
        </w:rPr>
        <w:t>5</w:t>
      </w:r>
      <w:r w:rsidR="007E242B" w:rsidRPr="005D04FD">
        <w:rPr>
          <w:rFonts w:ascii="Times New Roman" w:eastAsia="宋体" w:hAnsi="Times New Roman" w:hint="eastAsia"/>
          <w:b/>
          <w:sz w:val="24"/>
          <w:szCs w:val="24"/>
        </w:rPr>
        <w:t>.</w:t>
      </w:r>
      <w:r w:rsidR="003F263D">
        <w:rPr>
          <w:rFonts w:ascii="Times New Roman" w:eastAsia="宋体" w:hAnsi="Times New Roman" w:hint="eastAsia"/>
          <w:b/>
          <w:sz w:val="24"/>
          <w:szCs w:val="24"/>
        </w:rPr>
        <w:t>6</w:t>
      </w:r>
      <w:r w:rsidR="007E242B" w:rsidRPr="005D04FD">
        <w:rPr>
          <w:rFonts w:ascii="Times New Roman" w:eastAsia="宋体" w:hAnsi="Times New Roman" w:hint="eastAsia"/>
          <w:b/>
          <w:sz w:val="24"/>
          <w:szCs w:val="24"/>
        </w:rPr>
        <w:t xml:space="preserve"> </w:t>
      </w:r>
      <w:r w:rsidR="007E242B" w:rsidRPr="005D04FD">
        <w:rPr>
          <w:rFonts w:ascii="Times New Roman" w:eastAsia="宋体" w:hint="eastAsia"/>
          <w:b/>
          <w:sz w:val="24"/>
          <w:szCs w:val="24"/>
        </w:rPr>
        <w:t>旅游体验设施与服务</w:t>
      </w:r>
    </w:p>
    <w:p w:rsidR="00C05A54" w:rsidRDefault="00F57781" w:rsidP="005D04FD">
      <w:pPr>
        <w:spacing w:line="360" w:lineRule="auto"/>
        <w:ind w:firstLine="480"/>
        <w:jc w:val="left"/>
        <w:rPr>
          <w:rFonts w:ascii="Times New Roman" w:eastAsia="宋体"/>
          <w:sz w:val="24"/>
          <w:szCs w:val="24"/>
        </w:rPr>
      </w:pPr>
      <w:r w:rsidRPr="005F03C5">
        <w:rPr>
          <w:rFonts w:ascii="Times New Roman" w:eastAsia="宋体" w:hint="eastAsia"/>
          <w:sz w:val="24"/>
          <w:szCs w:val="24"/>
        </w:rPr>
        <w:t>详细</w:t>
      </w:r>
      <w:r w:rsidR="005D04FD">
        <w:rPr>
          <w:rFonts w:ascii="Times New Roman" w:eastAsia="宋体" w:hint="eastAsia"/>
          <w:sz w:val="24"/>
          <w:szCs w:val="24"/>
        </w:rPr>
        <w:t>分析</w:t>
      </w:r>
      <w:r w:rsidRPr="005F03C5">
        <w:rPr>
          <w:rFonts w:ascii="Times New Roman" w:eastAsia="宋体" w:hint="eastAsia"/>
          <w:sz w:val="24"/>
          <w:szCs w:val="24"/>
        </w:rPr>
        <w:t>拟申报地区（景区）内</w:t>
      </w:r>
      <w:r w:rsidR="005D04FD">
        <w:rPr>
          <w:rFonts w:ascii="Times New Roman" w:eastAsia="宋体" w:hint="eastAsia"/>
          <w:sz w:val="24"/>
          <w:szCs w:val="24"/>
        </w:rPr>
        <w:t>避暑度假酒店、水上乐园、溪间漂流、滨湖沙滩、避暑康体疗养项目、古镇村落等夏季避暑旅游体验设施与服务的建设情况，评价拟申报地区（景区）旅游体验设施与服务水平。</w:t>
      </w:r>
    </w:p>
    <w:p w:rsidR="002240A4" w:rsidRPr="005F03C5" w:rsidRDefault="00671A7E" w:rsidP="001267FB">
      <w:pPr>
        <w:jc w:val="left"/>
        <w:outlineLvl w:val="0"/>
        <w:rPr>
          <w:rFonts w:ascii="Times New Roman" w:eastAsia="宋体" w:hAnsi="Times New Roman"/>
          <w:b/>
          <w:sz w:val="28"/>
          <w:szCs w:val="28"/>
        </w:rPr>
      </w:pPr>
      <w:r>
        <w:rPr>
          <w:rFonts w:ascii="Times New Roman" w:eastAsia="宋体" w:hint="eastAsia"/>
          <w:b/>
          <w:sz w:val="28"/>
          <w:szCs w:val="28"/>
        </w:rPr>
        <w:t>六</w:t>
      </w:r>
      <w:r w:rsidR="002240A4" w:rsidRPr="005F03C5">
        <w:rPr>
          <w:rFonts w:ascii="Times New Roman" w:eastAsia="宋体" w:hint="eastAsia"/>
          <w:b/>
          <w:sz w:val="28"/>
          <w:szCs w:val="28"/>
        </w:rPr>
        <w:t>、荣誉</w:t>
      </w:r>
    </w:p>
    <w:p w:rsidR="002240A4" w:rsidRPr="005F03C5" w:rsidRDefault="002240A4" w:rsidP="006E3192">
      <w:pPr>
        <w:spacing w:line="360" w:lineRule="auto"/>
        <w:jc w:val="left"/>
        <w:outlineLvl w:val="1"/>
        <w:rPr>
          <w:rFonts w:ascii="Times New Roman" w:eastAsia="宋体" w:hAnsi="Times New Roman"/>
          <w:sz w:val="24"/>
          <w:szCs w:val="24"/>
        </w:rPr>
      </w:pPr>
      <w:r w:rsidRPr="005F03C5">
        <w:rPr>
          <w:rFonts w:ascii="Times New Roman" w:eastAsia="宋体" w:hAnsi="Times New Roman" w:hint="eastAsia"/>
          <w:sz w:val="30"/>
          <w:szCs w:val="30"/>
        </w:rPr>
        <w:t xml:space="preserve">   </w:t>
      </w:r>
      <w:r w:rsidRPr="005F03C5">
        <w:rPr>
          <w:rFonts w:ascii="Times New Roman" w:eastAsia="宋体" w:hint="eastAsia"/>
          <w:sz w:val="24"/>
          <w:szCs w:val="24"/>
        </w:rPr>
        <w:t>详细</w:t>
      </w:r>
      <w:r w:rsidR="005D04FD">
        <w:rPr>
          <w:rFonts w:ascii="Times New Roman" w:eastAsia="宋体" w:hint="eastAsia"/>
          <w:sz w:val="24"/>
          <w:szCs w:val="24"/>
        </w:rPr>
        <w:t>分析拟</w:t>
      </w:r>
      <w:r w:rsidRPr="005F03C5">
        <w:rPr>
          <w:rFonts w:ascii="Times New Roman" w:eastAsia="宋体" w:hint="eastAsia"/>
          <w:sz w:val="24"/>
          <w:szCs w:val="24"/>
        </w:rPr>
        <w:t>申报地区（景区）所获得的所有具有正式证书或文件认证的实际成果和荣誉。</w:t>
      </w:r>
    </w:p>
    <w:p w:rsidR="00EA1339" w:rsidRPr="00DE3030" w:rsidRDefault="0041437A" w:rsidP="00DE3030">
      <w:pPr>
        <w:spacing w:line="360" w:lineRule="auto"/>
        <w:jc w:val="left"/>
        <w:rPr>
          <w:rFonts w:ascii="Times New Roman" w:eastAsia="宋体"/>
          <w:b/>
          <w:sz w:val="28"/>
          <w:szCs w:val="28"/>
        </w:rPr>
      </w:pPr>
      <w:r>
        <w:rPr>
          <w:rFonts w:ascii="Times New Roman" w:eastAsia="宋体" w:hint="eastAsia"/>
          <w:b/>
          <w:sz w:val="28"/>
          <w:szCs w:val="28"/>
        </w:rPr>
        <w:t>七</w:t>
      </w:r>
      <w:r w:rsidR="00EA1339" w:rsidRPr="005F03C5">
        <w:rPr>
          <w:rFonts w:ascii="Times New Roman" w:eastAsia="宋体" w:hint="eastAsia"/>
          <w:b/>
          <w:sz w:val="28"/>
          <w:szCs w:val="28"/>
        </w:rPr>
        <w:t>、结论</w:t>
      </w:r>
    </w:p>
    <w:p w:rsidR="00285176" w:rsidRPr="005F03C5" w:rsidRDefault="00145E76" w:rsidP="005D04FD">
      <w:pPr>
        <w:spacing w:line="360" w:lineRule="auto"/>
        <w:jc w:val="left"/>
        <w:rPr>
          <w:rFonts w:ascii="Times New Roman" w:eastAsia="宋体" w:hAnsi="Times New Roman"/>
          <w:sz w:val="24"/>
          <w:szCs w:val="24"/>
        </w:rPr>
      </w:pPr>
      <w:r>
        <w:rPr>
          <w:rFonts w:ascii="Times New Roman" w:eastAsia="宋体" w:hAnsi="Times New Roman" w:hint="eastAsia"/>
          <w:sz w:val="30"/>
          <w:szCs w:val="30"/>
        </w:rPr>
        <w:t xml:space="preserve">   </w:t>
      </w:r>
      <w:r w:rsidR="00344D86">
        <w:rPr>
          <w:rFonts w:ascii="Times New Roman" w:eastAsia="宋体" w:hint="eastAsia"/>
          <w:sz w:val="24"/>
          <w:szCs w:val="24"/>
        </w:rPr>
        <w:t>通过以上分析得出当地申报广西避暑旅游城市（小镇、景区）的优势结论。</w:t>
      </w:r>
    </w:p>
    <w:sectPr w:rsidR="00285176" w:rsidRPr="005F03C5" w:rsidSect="00E47E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50" w:rsidRDefault="003D5F50" w:rsidP="00F52AD6">
      <w:r>
        <w:separator/>
      </w:r>
    </w:p>
  </w:endnote>
  <w:endnote w:type="continuationSeparator" w:id="0">
    <w:p w:rsidR="003D5F50" w:rsidRDefault="003D5F50" w:rsidP="00F5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5414"/>
      <w:docPartObj>
        <w:docPartGallery w:val="Page Numbers (Bottom of Page)"/>
        <w:docPartUnique/>
      </w:docPartObj>
    </w:sdtPr>
    <w:sdtEndPr/>
    <w:sdtContent>
      <w:p w:rsidR="006B714A" w:rsidRDefault="006B714A">
        <w:pPr>
          <w:pStyle w:val="a9"/>
          <w:jc w:val="right"/>
        </w:pPr>
        <w:r>
          <w:fldChar w:fldCharType="begin"/>
        </w:r>
        <w:r>
          <w:instrText>PAGE   \* MERGEFORMAT</w:instrText>
        </w:r>
        <w:r>
          <w:fldChar w:fldCharType="separate"/>
        </w:r>
        <w:r w:rsidR="00B04298" w:rsidRPr="00B04298">
          <w:rPr>
            <w:noProof/>
            <w:lang w:val="zh-CN"/>
          </w:rPr>
          <w:t>3</w:t>
        </w:r>
        <w:r>
          <w:fldChar w:fldCharType="end"/>
        </w:r>
      </w:p>
    </w:sdtContent>
  </w:sdt>
  <w:p w:rsidR="00F52AD6" w:rsidRDefault="00F52A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50" w:rsidRDefault="003D5F50" w:rsidP="00F52AD6">
      <w:r>
        <w:separator/>
      </w:r>
    </w:p>
  </w:footnote>
  <w:footnote w:type="continuationSeparator" w:id="0">
    <w:p w:rsidR="003D5F50" w:rsidRDefault="003D5F50" w:rsidP="00F5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31F4"/>
    <w:rsid w:val="000232EE"/>
    <w:rsid w:val="000743B6"/>
    <w:rsid w:val="00081B2A"/>
    <w:rsid w:val="00091CFF"/>
    <w:rsid w:val="000B5D32"/>
    <w:rsid w:val="000C4021"/>
    <w:rsid w:val="000D7A6E"/>
    <w:rsid w:val="000F7A13"/>
    <w:rsid w:val="001267FB"/>
    <w:rsid w:val="00145E76"/>
    <w:rsid w:val="001C3480"/>
    <w:rsid w:val="001C6413"/>
    <w:rsid w:val="002240A4"/>
    <w:rsid w:val="002374FF"/>
    <w:rsid w:val="00241A57"/>
    <w:rsid w:val="0026506A"/>
    <w:rsid w:val="00285176"/>
    <w:rsid w:val="002852A7"/>
    <w:rsid w:val="00286778"/>
    <w:rsid w:val="002A24D0"/>
    <w:rsid w:val="002D013A"/>
    <w:rsid w:val="002D1116"/>
    <w:rsid w:val="002E5A63"/>
    <w:rsid w:val="003144FE"/>
    <w:rsid w:val="00322A3C"/>
    <w:rsid w:val="00337113"/>
    <w:rsid w:val="00344D86"/>
    <w:rsid w:val="00370A36"/>
    <w:rsid w:val="00384366"/>
    <w:rsid w:val="00385F8B"/>
    <w:rsid w:val="003D5F50"/>
    <w:rsid w:val="003E4B70"/>
    <w:rsid w:val="003F263D"/>
    <w:rsid w:val="0041437A"/>
    <w:rsid w:val="004409B4"/>
    <w:rsid w:val="004C1F16"/>
    <w:rsid w:val="004C31F4"/>
    <w:rsid w:val="004F0A2B"/>
    <w:rsid w:val="0051012B"/>
    <w:rsid w:val="00510BF1"/>
    <w:rsid w:val="00517859"/>
    <w:rsid w:val="00555EFE"/>
    <w:rsid w:val="00557814"/>
    <w:rsid w:val="0056119D"/>
    <w:rsid w:val="0058157A"/>
    <w:rsid w:val="005861F7"/>
    <w:rsid w:val="00587535"/>
    <w:rsid w:val="005953F7"/>
    <w:rsid w:val="005B4E5D"/>
    <w:rsid w:val="005C7812"/>
    <w:rsid w:val="005D04FD"/>
    <w:rsid w:val="005E5997"/>
    <w:rsid w:val="005F03C5"/>
    <w:rsid w:val="00666092"/>
    <w:rsid w:val="00671A7E"/>
    <w:rsid w:val="006A4605"/>
    <w:rsid w:val="006B714A"/>
    <w:rsid w:val="006E3192"/>
    <w:rsid w:val="00712C0C"/>
    <w:rsid w:val="007259E6"/>
    <w:rsid w:val="00745744"/>
    <w:rsid w:val="007649B2"/>
    <w:rsid w:val="00773416"/>
    <w:rsid w:val="007A3F99"/>
    <w:rsid w:val="007B46A2"/>
    <w:rsid w:val="007D63FB"/>
    <w:rsid w:val="007E242B"/>
    <w:rsid w:val="007E276B"/>
    <w:rsid w:val="00834048"/>
    <w:rsid w:val="00864EE1"/>
    <w:rsid w:val="00872E9E"/>
    <w:rsid w:val="00880F65"/>
    <w:rsid w:val="0089586A"/>
    <w:rsid w:val="008A3C0D"/>
    <w:rsid w:val="008A6E2B"/>
    <w:rsid w:val="008D3922"/>
    <w:rsid w:val="008D5A31"/>
    <w:rsid w:val="008D73AD"/>
    <w:rsid w:val="008F4671"/>
    <w:rsid w:val="0096141B"/>
    <w:rsid w:val="009825CC"/>
    <w:rsid w:val="0098327C"/>
    <w:rsid w:val="00984F8E"/>
    <w:rsid w:val="00996392"/>
    <w:rsid w:val="009978FD"/>
    <w:rsid w:val="00A331FC"/>
    <w:rsid w:val="00A41790"/>
    <w:rsid w:val="00A434EA"/>
    <w:rsid w:val="00A60DC9"/>
    <w:rsid w:val="00A62ADF"/>
    <w:rsid w:val="00A721AE"/>
    <w:rsid w:val="00AC2B3C"/>
    <w:rsid w:val="00AF1903"/>
    <w:rsid w:val="00B04298"/>
    <w:rsid w:val="00B122C7"/>
    <w:rsid w:val="00B35661"/>
    <w:rsid w:val="00B61651"/>
    <w:rsid w:val="00B63A7F"/>
    <w:rsid w:val="00B954CD"/>
    <w:rsid w:val="00B96BC5"/>
    <w:rsid w:val="00BA1847"/>
    <w:rsid w:val="00BB1BA0"/>
    <w:rsid w:val="00BC1D53"/>
    <w:rsid w:val="00BD75F1"/>
    <w:rsid w:val="00BE37E5"/>
    <w:rsid w:val="00BE4B34"/>
    <w:rsid w:val="00C05A54"/>
    <w:rsid w:val="00C272F0"/>
    <w:rsid w:val="00C3682C"/>
    <w:rsid w:val="00C577BC"/>
    <w:rsid w:val="00C7123C"/>
    <w:rsid w:val="00C81272"/>
    <w:rsid w:val="00C81295"/>
    <w:rsid w:val="00C866EE"/>
    <w:rsid w:val="00CB6C6A"/>
    <w:rsid w:val="00CE14C7"/>
    <w:rsid w:val="00CE7A87"/>
    <w:rsid w:val="00D20D8E"/>
    <w:rsid w:val="00D430BE"/>
    <w:rsid w:val="00D478A9"/>
    <w:rsid w:val="00D50A80"/>
    <w:rsid w:val="00D50AA4"/>
    <w:rsid w:val="00D51061"/>
    <w:rsid w:val="00D95921"/>
    <w:rsid w:val="00DB05BF"/>
    <w:rsid w:val="00DB0E43"/>
    <w:rsid w:val="00DB37F6"/>
    <w:rsid w:val="00DB5FB3"/>
    <w:rsid w:val="00DC17C8"/>
    <w:rsid w:val="00DD41B3"/>
    <w:rsid w:val="00DE3030"/>
    <w:rsid w:val="00DF31F2"/>
    <w:rsid w:val="00DF54D9"/>
    <w:rsid w:val="00E47E10"/>
    <w:rsid w:val="00E625FF"/>
    <w:rsid w:val="00E679A7"/>
    <w:rsid w:val="00EA1339"/>
    <w:rsid w:val="00EB0560"/>
    <w:rsid w:val="00EC7259"/>
    <w:rsid w:val="00EF5B3C"/>
    <w:rsid w:val="00F06435"/>
    <w:rsid w:val="00F17618"/>
    <w:rsid w:val="00F25D30"/>
    <w:rsid w:val="00F331D6"/>
    <w:rsid w:val="00F4582E"/>
    <w:rsid w:val="00F525A6"/>
    <w:rsid w:val="00F52AD6"/>
    <w:rsid w:val="00F57781"/>
    <w:rsid w:val="00F72D77"/>
    <w:rsid w:val="00F772BF"/>
    <w:rsid w:val="00F8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535"/>
    <w:rPr>
      <w:sz w:val="18"/>
      <w:szCs w:val="18"/>
    </w:rPr>
  </w:style>
  <w:style w:type="character" w:customStyle="1" w:styleId="Char">
    <w:name w:val="批注框文本 Char"/>
    <w:basedOn w:val="a0"/>
    <w:link w:val="a3"/>
    <w:uiPriority w:val="99"/>
    <w:semiHidden/>
    <w:rsid w:val="00587535"/>
    <w:rPr>
      <w:sz w:val="18"/>
      <w:szCs w:val="18"/>
    </w:rPr>
  </w:style>
  <w:style w:type="paragraph" w:customStyle="1" w:styleId="a4">
    <w:name w:val="正文表标题"/>
    <w:next w:val="a"/>
    <w:rsid w:val="00557814"/>
    <w:pPr>
      <w:tabs>
        <w:tab w:val="left" w:pos="360"/>
      </w:tabs>
      <w:spacing w:beforeLines="50" w:afterLines="50"/>
      <w:jc w:val="center"/>
    </w:pPr>
    <w:rPr>
      <w:rFonts w:ascii="黑体" w:eastAsia="黑体" w:hAnsi="Times New Roman" w:cs="Times New Roman"/>
      <w:kern w:val="0"/>
      <w:szCs w:val="20"/>
    </w:rPr>
  </w:style>
  <w:style w:type="character" w:customStyle="1" w:styleId="Char0">
    <w:name w:val="段 Char"/>
    <w:basedOn w:val="a0"/>
    <w:link w:val="a5"/>
    <w:locked/>
    <w:rsid w:val="002374FF"/>
    <w:rPr>
      <w:rFonts w:ascii="宋体" w:eastAsia="宋体" w:hAnsi="宋体"/>
      <w:noProof/>
    </w:rPr>
  </w:style>
  <w:style w:type="paragraph" w:customStyle="1" w:styleId="a5">
    <w:name w:val="段"/>
    <w:link w:val="Char0"/>
    <w:rsid w:val="002374FF"/>
    <w:pPr>
      <w:tabs>
        <w:tab w:val="center" w:pos="4201"/>
        <w:tab w:val="right" w:leader="dot" w:pos="9298"/>
      </w:tabs>
      <w:autoSpaceDE w:val="0"/>
      <w:autoSpaceDN w:val="0"/>
      <w:ind w:firstLineChars="200" w:firstLine="420"/>
      <w:jc w:val="both"/>
    </w:pPr>
    <w:rPr>
      <w:rFonts w:ascii="宋体" w:eastAsia="宋体" w:hAnsi="宋体"/>
      <w:noProof/>
    </w:rPr>
  </w:style>
  <w:style w:type="paragraph" w:styleId="a6">
    <w:name w:val="Document Map"/>
    <w:basedOn w:val="a"/>
    <w:link w:val="Char1"/>
    <w:uiPriority w:val="99"/>
    <w:semiHidden/>
    <w:unhideWhenUsed/>
    <w:rsid w:val="00C577BC"/>
    <w:rPr>
      <w:rFonts w:ascii="宋体" w:eastAsia="宋体"/>
      <w:sz w:val="18"/>
      <w:szCs w:val="18"/>
    </w:rPr>
  </w:style>
  <w:style w:type="character" w:customStyle="1" w:styleId="Char1">
    <w:name w:val="文档结构图 Char"/>
    <w:basedOn w:val="a0"/>
    <w:link w:val="a6"/>
    <w:uiPriority w:val="99"/>
    <w:semiHidden/>
    <w:rsid w:val="00C577BC"/>
    <w:rPr>
      <w:rFonts w:ascii="宋体" w:eastAsia="宋体"/>
      <w:sz w:val="18"/>
      <w:szCs w:val="18"/>
    </w:rPr>
  </w:style>
  <w:style w:type="paragraph" w:styleId="a7">
    <w:name w:val="Normal (Web)"/>
    <w:basedOn w:val="a"/>
    <w:unhideWhenUsed/>
    <w:qFormat/>
    <w:rsid w:val="002240A4"/>
    <w:pPr>
      <w:widowControl/>
      <w:spacing w:before="100" w:beforeAutospacing="1" w:after="100" w:afterAutospacing="1"/>
      <w:jc w:val="left"/>
    </w:pPr>
    <w:rPr>
      <w:rFonts w:ascii="宋体" w:eastAsia="宋体" w:hAnsi="宋体" w:cs="宋体"/>
      <w:color w:val="79BF4B"/>
      <w:kern w:val="0"/>
      <w:sz w:val="24"/>
      <w:szCs w:val="24"/>
    </w:rPr>
  </w:style>
  <w:style w:type="paragraph" w:styleId="a8">
    <w:name w:val="header"/>
    <w:basedOn w:val="a"/>
    <w:link w:val="Char2"/>
    <w:uiPriority w:val="99"/>
    <w:unhideWhenUsed/>
    <w:rsid w:val="00F52A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52AD6"/>
    <w:rPr>
      <w:sz w:val="18"/>
      <w:szCs w:val="18"/>
    </w:rPr>
  </w:style>
  <w:style w:type="paragraph" w:styleId="a9">
    <w:name w:val="footer"/>
    <w:basedOn w:val="a"/>
    <w:link w:val="Char3"/>
    <w:uiPriority w:val="99"/>
    <w:unhideWhenUsed/>
    <w:rsid w:val="00F52AD6"/>
    <w:pPr>
      <w:tabs>
        <w:tab w:val="center" w:pos="4153"/>
        <w:tab w:val="right" w:pos="8306"/>
      </w:tabs>
      <w:snapToGrid w:val="0"/>
      <w:jc w:val="left"/>
    </w:pPr>
    <w:rPr>
      <w:sz w:val="18"/>
      <w:szCs w:val="18"/>
    </w:rPr>
  </w:style>
  <w:style w:type="character" w:customStyle="1" w:styleId="Char3">
    <w:name w:val="页脚 Char"/>
    <w:basedOn w:val="a0"/>
    <w:link w:val="a9"/>
    <w:uiPriority w:val="99"/>
    <w:rsid w:val="00F52A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1597">
      <w:bodyDiv w:val="1"/>
      <w:marLeft w:val="0"/>
      <w:marRight w:val="0"/>
      <w:marTop w:val="0"/>
      <w:marBottom w:val="0"/>
      <w:divBdr>
        <w:top w:val="none" w:sz="0" w:space="0" w:color="auto"/>
        <w:left w:val="none" w:sz="0" w:space="0" w:color="auto"/>
        <w:bottom w:val="none" w:sz="0" w:space="0" w:color="auto"/>
        <w:right w:val="none" w:sz="0" w:space="0" w:color="auto"/>
      </w:divBdr>
    </w:div>
    <w:div w:id="112603962">
      <w:bodyDiv w:val="1"/>
      <w:marLeft w:val="0"/>
      <w:marRight w:val="0"/>
      <w:marTop w:val="0"/>
      <w:marBottom w:val="0"/>
      <w:divBdr>
        <w:top w:val="none" w:sz="0" w:space="0" w:color="auto"/>
        <w:left w:val="none" w:sz="0" w:space="0" w:color="auto"/>
        <w:bottom w:val="none" w:sz="0" w:space="0" w:color="auto"/>
        <w:right w:val="none" w:sz="0" w:space="0" w:color="auto"/>
      </w:divBdr>
    </w:div>
    <w:div w:id="164707605">
      <w:bodyDiv w:val="1"/>
      <w:marLeft w:val="0"/>
      <w:marRight w:val="0"/>
      <w:marTop w:val="0"/>
      <w:marBottom w:val="0"/>
      <w:divBdr>
        <w:top w:val="none" w:sz="0" w:space="0" w:color="auto"/>
        <w:left w:val="none" w:sz="0" w:space="0" w:color="auto"/>
        <w:bottom w:val="none" w:sz="0" w:space="0" w:color="auto"/>
        <w:right w:val="none" w:sz="0" w:space="0" w:color="auto"/>
      </w:divBdr>
    </w:div>
    <w:div w:id="183444054">
      <w:bodyDiv w:val="1"/>
      <w:marLeft w:val="0"/>
      <w:marRight w:val="0"/>
      <w:marTop w:val="0"/>
      <w:marBottom w:val="0"/>
      <w:divBdr>
        <w:top w:val="none" w:sz="0" w:space="0" w:color="auto"/>
        <w:left w:val="none" w:sz="0" w:space="0" w:color="auto"/>
        <w:bottom w:val="none" w:sz="0" w:space="0" w:color="auto"/>
        <w:right w:val="none" w:sz="0" w:space="0" w:color="auto"/>
      </w:divBdr>
    </w:div>
    <w:div w:id="199169965">
      <w:bodyDiv w:val="1"/>
      <w:marLeft w:val="0"/>
      <w:marRight w:val="0"/>
      <w:marTop w:val="0"/>
      <w:marBottom w:val="0"/>
      <w:divBdr>
        <w:top w:val="none" w:sz="0" w:space="0" w:color="auto"/>
        <w:left w:val="none" w:sz="0" w:space="0" w:color="auto"/>
        <w:bottom w:val="none" w:sz="0" w:space="0" w:color="auto"/>
        <w:right w:val="none" w:sz="0" w:space="0" w:color="auto"/>
      </w:divBdr>
    </w:div>
    <w:div w:id="225922756">
      <w:bodyDiv w:val="1"/>
      <w:marLeft w:val="0"/>
      <w:marRight w:val="0"/>
      <w:marTop w:val="0"/>
      <w:marBottom w:val="0"/>
      <w:divBdr>
        <w:top w:val="none" w:sz="0" w:space="0" w:color="auto"/>
        <w:left w:val="none" w:sz="0" w:space="0" w:color="auto"/>
        <w:bottom w:val="none" w:sz="0" w:space="0" w:color="auto"/>
        <w:right w:val="none" w:sz="0" w:space="0" w:color="auto"/>
      </w:divBdr>
    </w:div>
    <w:div w:id="268590591">
      <w:bodyDiv w:val="1"/>
      <w:marLeft w:val="0"/>
      <w:marRight w:val="0"/>
      <w:marTop w:val="0"/>
      <w:marBottom w:val="0"/>
      <w:divBdr>
        <w:top w:val="none" w:sz="0" w:space="0" w:color="auto"/>
        <w:left w:val="none" w:sz="0" w:space="0" w:color="auto"/>
        <w:bottom w:val="none" w:sz="0" w:space="0" w:color="auto"/>
        <w:right w:val="none" w:sz="0" w:space="0" w:color="auto"/>
      </w:divBdr>
    </w:div>
    <w:div w:id="288707909">
      <w:bodyDiv w:val="1"/>
      <w:marLeft w:val="0"/>
      <w:marRight w:val="0"/>
      <w:marTop w:val="0"/>
      <w:marBottom w:val="0"/>
      <w:divBdr>
        <w:top w:val="none" w:sz="0" w:space="0" w:color="auto"/>
        <w:left w:val="none" w:sz="0" w:space="0" w:color="auto"/>
        <w:bottom w:val="none" w:sz="0" w:space="0" w:color="auto"/>
        <w:right w:val="none" w:sz="0" w:space="0" w:color="auto"/>
      </w:divBdr>
    </w:div>
    <w:div w:id="325204879">
      <w:bodyDiv w:val="1"/>
      <w:marLeft w:val="0"/>
      <w:marRight w:val="0"/>
      <w:marTop w:val="0"/>
      <w:marBottom w:val="0"/>
      <w:divBdr>
        <w:top w:val="none" w:sz="0" w:space="0" w:color="auto"/>
        <w:left w:val="none" w:sz="0" w:space="0" w:color="auto"/>
        <w:bottom w:val="none" w:sz="0" w:space="0" w:color="auto"/>
        <w:right w:val="none" w:sz="0" w:space="0" w:color="auto"/>
      </w:divBdr>
    </w:div>
    <w:div w:id="472648713">
      <w:bodyDiv w:val="1"/>
      <w:marLeft w:val="0"/>
      <w:marRight w:val="0"/>
      <w:marTop w:val="0"/>
      <w:marBottom w:val="0"/>
      <w:divBdr>
        <w:top w:val="none" w:sz="0" w:space="0" w:color="auto"/>
        <w:left w:val="none" w:sz="0" w:space="0" w:color="auto"/>
        <w:bottom w:val="none" w:sz="0" w:space="0" w:color="auto"/>
        <w:right w:val="none" w:sz="0" w:space="0" w:color="auto"/>
      </w:divBdr>
    </w:div>
    <w:div w:id="472721907">
      <w:bodyDiv w:val="1"/>
      <w:marLeft w:val="0"/>
      <w:marRight w:val="0"/>
      <w:marTop w:val="0"/>
      <w:marBottom w:val="0"/>
      <w:divBdr>
        <w:top w:val="none" w:sz="0" w:space="0" w:color="auto"/>
        <w:left w:val="none" w:sz="0" w:space="0" w:color="auto"/>
        <w:bottom w:val="none" w:sz="0" w:space="0" w:color="auto"/>
        <w:right w:val="none" w:sz="0" w:space="0" w:color="auto"/>
      </w:divBdr>
    </w:div>
    <w:div w:id="481044539">
      <w:bodyDiv w:val="1"/>
      <w:marLeft w:val="0"/>
      <w:marRight w:val="0"/>
      <w:marTop w:val="0"/>
      <w:marBottom w:val="0"/>
      <w:divBdr>
        <w:top w:val="none" w:sz="0" w:space="0" w:color="auto"/>
        <w:left w:val="none" w:sz="0" w:space="0" w:color="auto"/>
        <w:bottom w:val="none" w:sz="0" w:space="0" w:color="auto"/>
        <w:right w:val="none" w:sz="0" w:space="0" w:color="auto"/>
      </w:divBdr>
    </w:div>
    <w:div w:id="495615301">
      <w:bodyDiv w:val="1"/>
      <w:marLeft w:val="0"/>
      <w:marRight w:val="0"/>
      <w:marTop w:val="0"/>
      <w:marBottom w:val="0"/>
      <w:divBdr>
        <w:top w:val="none" w:sz="0" w:space="0" w:color="auto"/>
        <w:left w:val="none" w:sz="0" w:space="0" w:color="auto"/>
        <w:bottom w:val="none" w:sz="0" w:space="0" w:color="auto"/>
        <w:right w:val="none" w:sz="0" w:space="0" w:color="auto"/>
      </w:divBdr>
    </w:div>
    <w:div w:id="706837054">
      <w:bodyDiv w:val="1"/>
      <w:marLeft w:val="0"/>
      <w:marRight w:val="0"/>
      <w:marTop w:val="0"/>
      <w:marBottom w:val="0"/>
      <w:divBdr>
        <w:top w:val="none" w:sz="0" w:space="0" w:color="auto"/>
        <w:left w:val="none" w:sz="0" w:space="0" w:color="auto"/>
        <w:bottom w:val="none" w:sz="0" w:space="0" w:color="auto"/>
        <w:right w:val="none" w:sz="0" w:space="0" w:color="auto"/>
      </w:divBdr>
    </w:div>
    <w:div w:id="720010456">
      <w:bodyDiv w:val="1"/>
      <w:marLeft w:val="0"/>
      <w:marRight w:val="0"/>
      <w:marTop w:val="0"/>
      <w:marBottom w:val="0"/>
      <w:divBdr>
        <w:top w:val="none" w:sz="0" w:space="0" w:color="auto"/>
        <w:left w:val="none" w:sz="0" w:space="0" w:color="auto"/>
        <w:bottom w:val="none" w:sz="0" w:space="0" w:color="auto"/>
        <w:right w:val="none" w:sz="0" w:space="0" w:color="auto"/>
      </w:divBdr>
    </w:div>
    <w:div w:id="835875049">
      <w:bodyDiv w:val="1"/>
      <w:marLeft w:val="0"/>
      <w:marRight w:val="0"/>
      <w:marTop w:val="0"/>
      <w:marBottom w:val="0"/>
      <w:divBdr>
        <w:top w:val="none" w:sz="0" w:space="0" w:color="auto"/>
        <w:left w:val="none" w:sz="0" w:space="0" w:color="auto"/>
        <w:bottom w:val="none" w:sz="0" w:space="0" w:color="auto"/>
        <w:right w:val="none" w:sz="0" w:space="0" w:color="auto"/>
      </w:divBdr>
    </w:div>
    <w:div w:id="844977480">
      <w:bodyDiv w:val="1"/>
      <w:marLeft w:val="0"/>
      <w:marRight w:val="0"/>
      <w:marTop w:val="0"/>
      <w:marBottom w:val="0"/>
      <w:divBdr>
        <w:top w:val="none" w:sz="0" w:space="0" w:color="auto"/>
        <w:left w:val="none" w:sz="0" w:space="0" w:color="auto"/>
        <w:bottom w:val="none" w:sz="0" w:space="0" w:color="auto"/>
        <w:right w:val="none" w:sz="0" w:space="0" w:color="auto"/>
      </w:divBdr>
    </w:div>
    <w:div w:id="877548021">
      <w:bodyDiv w:val="1"/>
      <w:marLeft w:val="0"/>
      <w:marRight w:val="0"/>
      <w:marTop w:val="0"/>
      <w:marBottom w:val="0"/>
      <w:divBdr>
        <w:top w:val="none" w:sz="0" w:space="0" w:color="auto"/>
        <w:left w:val="none" w:sz="0" w:space="0" w:color="auto"/>
        <w:bottom w:val="none" w:sz="0" w:space="0" w:color="auto"/>
        <w:right w:val="none" w:sz="0" w:space="0" w:color="auto"/>
      </w:divBdr>
    </w:div>
    <w:div w:id="882212442">
      <w:bodyDiv w:val="1"/>
      <w:marLeft w:val="0"/>
      <w:marRight w:val="0"/>
      <w:marTop w:val="0"/>
      <w:marBottom w:val="0"/>
      <w:divBdr>
        <w:top w:val="none" w:sz="0" w:space="0" w:color="auto"/>
        <w:left w:val="none" w:sz="0" w:space="0" w:color="auto"/>
        <w:bottom w:val="none" w:sz="0" w:space="0" w:color="auto"/>
        <w:right w:val="none" w:sz="0" w:space="0" w:color="auto"/>
      </w:divBdr>
    </w:div>
    <w:div w:id="886456477">
      <w:bodyDiv w:val="1"/>
      <w:marLeft w:val="0"/>
      <w:marRight w:val="0"/>
      <w:marTop w:val="0"/>
      <w:marBottom w:val="0"/>
      <w:divBdr>
        <w:top w:val="none" w:sz="0" w:space="0" w:color="auto"/>
        <w:left w:val="none" w:sz="0" w:space="0" w:color="auto"/>
        <w:bottom w:val="none" w:sz="0" w:space="0" w:color="auto"/>
        <w:right w:val="none" w:sz="0" w:space="0" w:color="auto"/>
      </w:divBdr>
    </w:div>
    <w:div w:id="907229358">
      <w:bodyDiv w:val="1"/>
      <w:marLeft w:val="0"/>
      <w:marRight w:val="0"/>
      <w:marTop w:val="0"/>
      <w:marBottom w:val="0"/>
      <w:divBdr>
        <w:top w:val="none" w:sz="0" w:space="0" w:color="auto"/>
        <w:left w:val="none" w:sz="0" w:space="0" w:color="auto"/>
        <w:bottom w:val="none" w:sz="0" w:space="0" w:color="auto"/>
        <w:right w:val="none" w:sz="0" w:space="0" w:color="auto"/>
      </w:divBdr>
    </w:div>
    <w:div w:id="936403362">
      <w:bodyDiv w:val="1"/>
      <w:marLeft w:val="0"/>
      <w:marRight w:val="0"/>
      <w:marTop w:val="0"/>
      <w:marBottom w:val="0"/>
      <w:divBdr>
        <w:top w:val="none" w:sz="0" w:space="0" w:color="auto"/>
        <w:left w:val="none" w:sz="0" w:space="0" w:color="auto"/>
        <w:bottom w:val="none" w:sz="0" w:space="0" w:color="auto"/>
        <w:right w:val="none" w:sz="0" w:space="0" w:color="auto"/>
      </w:divBdr>
    </w:div>
    <w:div w:id="937102771">
      <w:bodyDiv w:val="1"/>
      <w:marLeft w:val="0"/>
      <w:marRight w:val="0"/>
      <w:marTop w:val="0"/>
      <w:marBottom w:val="0"/>
      <w:divBdr>
        <w:top w:val="none" w:sz="0" w:space="0" w:color="auto"/>
        <w:left w:val="none" w:sz="0" w:space="0" w:color="auto"/>
        <w:bottom w:val="none" w:sz="0" w:space="0" w:color="auto"/>
        <w:right w:val="none" w:sz="0" w:space="0" w:color="auto"/>
      </w:divBdr>
    </w:div>
    <w:div w:id="965696932">
      <w:bodyDiv w:val="1"/>
      <w:marLeft w:val="0"/>
      <w:marRight w:val="0"/>
      <w:marTop w:val="0"/>
      <w:marBottom w:val="0"/>
      <w:divBdr>
        <w:top w:val="none" w:sz="0" w:space="0" w:color="auto"/>
        <w:left w:val="none" w:sz="0" w:space="0" w:color="auto"/>
        <w:bottom w:val="none" w:sz="0" w:space="0" w:color="auto"/>
        <w:right w:val="none" w:sz="0" w:space="0" w:color="auto"/>
      </w:divBdr>
    </w:div>
    <w:div w:id="1088844768">
      <w:bodyDiv w:val="1"/>
      <w:marLeft w:val="0"/>
      <w:marRight w:val="0"/>
      <w:marTop w:val="0"/>
      <w:marBottom w:val="0"/>
      <w:divBdr>
        <w:top w:val="none" w:sz="0" w:space="0" w:color="auto"/>
        <w:left w:val="none" w:sz="0" w:space="0" w:color="auto"/>
        <w:bottom w:val="none" w:sz="0" w:space="0" w:color="auto"/>
        <w:right w:val="none" w:sz="0" w:space="0" w:color="auto"/>
      </w:divBdr>
    </w:div>
    <w:div w:id="1134559574">
      <w:bodyDiv w:val="1"/>
      <w:marLeft w:val="0"/>
      <w:marRight w:val="0"/>
      <w:marTop w:val="0"/>
      <w:marBottom w:val="0"/>
      <w:divBdr>
        <w:top w:val="none" w:sz="0" w:space="0" w:color="auto"/>
        <w:left w:val="none" w:sz="0" w:space="0" w:color="auto"/>
        <w:bottom w:val="none" w:sz="0" w:space="0" w:color="auto"/>
        <w:right w:val="none" w:sz="0" w:space="0" w:color="auto"/>
      </w:divBdr>
    </w:div>
    <w:div w:id="1325089246">
      <w:bodyDiv w:val="1"/>
      <w:marLeft w:val="0"/>
      <w:marRight w:val="0"/>
      <w:marTop w:val="0"/>
      <w:marBottom w:val="0"/>
      <w:divBdr>
        <w:top w:val="none" w:sz="0" w:space="0" w:color="auto"/>
        <w:left w:val="none" w:sz="0" w:space="0" w:color="auto"/>
        <w:bottom w:val="none" w:sz="0" w:space="0" w:color="auto"/>
        <w:right w:val="none" w:sz="0" w:space="0" w:color="auto"/>
      </w:divBdr>
    </w:div>
    <w:div w:id="1486624205">
      <w:bodyDiv w:val="1"/>
      <w:marLeft w:val="0"/>
      <w:marRight w:val="0"/>
      <w:marTop w:val="0"/>
      <w:marBottom w:val="0"/>
      <w:divBdr>
        <w:top w:val="none" w:sz="0" w:space="0" w:color="auto"/>
        <w:left w:val="none" w:sz="0" w:space="0" w:color="auto"/>
        <w:bottom w:val="none" w:sz="0" w:space="0" w:color="auto"/>
        <w:right w:val="none" w:sz="0" w:space="0" w:color="auto"/>
      </w:divBdr>
    </w:div>
    <w:div w:id="1588152347">
      <w:bodyDiv w:val="1"/>
      <w:marLeft w:val="0"/>
      <w:marRight w:val="0"/>
      <w:marTop w:val="0"/>
      <w:marBottom w:val="0"/>
      <w:divBdr>
        <w:top w:val="none" w:sz="0" w:space="0" w:color="auto"/>
        <w:left w:val="none" w:sz="0" w:space="0" w:color="auto"/>
        <w:bottom w:val="none" w:sz="0" w:space="0" w:color="auto"/>
        <w:right w:val="none" w:sz="0" w:space="0" w:color="auto"/>
      </w:divBdr>
    </w:div>
    <w:div w:id="1670399719">
      <w:bodyDiv w:val="1"/>
      <w:marLeft w:val="0"/>
      <w:marRight w:val="0"/>
      <w:marTop w:val="0"/>
      <w:marBottom w:val="0"/>
      <w:divBdr>
        <w:top w:val="none" w:sz="0" w:space="0" w:color="auto"/>
        <w:left w:val="none" w:sz="0" w:space="0" w:color="auto"/>
        <w:bottom w:val="none" w:sz="0" w:space="0" w:color="auto"/>
        <w:right w:val="none" w:sz="0" w:space="0" w:color="auto"/>
      </w:divBdr>
    </w:div>
    <w:div w:id="1697002708">
      <w:bodyDiv w:val="1"/>
      <w:marLeft w:val="0"/>
      <w:marRight w:val="0"/>
      <w:marTop w:val="0"/>
      <w:marBottom w:val="0"/>
      <w:divBdr>
        <w:top w:val="none" w:sz="0" w:space="0" w:color="auto"/>
        <w:left w:val="none" w:sz="0" w:space="0" w:color="auto"/>
        <w:bottom w:val="none" w:sz="0" w:space="0" w:color="auto"/>
        <w:right w:val="none" w:sz="0" w:space="0" w:color="auto"/>
      </w:divBdr>
    </w:div>
    <w:div w:id="1708869323">
      <w:bodyDiv w:val="1"/>
      <w:marLeft w:val="0"/>
      <w:marRight w:val="0"/>
      <w:marTop w:val="0"/>
      <w:marBottom w:val="0"/>
      <w:divBdr>
        <w:top w:val="none" w:sz="0" w:space="0" w:color="auto"/>
        <w:left w:val="none" w:sz="0" w:space="0" w:color="auto"/>
        <w:bottom w:val="none" w:sz="0" w:space="0" w:color="auto"/>
        <w:right w:val="none" w:sz="0" w:space="0" w:color="auto"/>
      </w:divBdr>
    </w:div>
    <w:div w:id="1708918208">
      <w:bodyDiv w:val="1"/>
      <w:marLeft w:val="0"/>
      <w:marRight w:val="0"/>
      <w:marTop w:val="0"/>
      <w:marBottom w:val="0"/>
      <w:divBdr>
        <w:top w:val="none" w:sz="0" w:space="0" w:color="auto"/>
        <w:left w:val="none" w:sz="0" w:space="0" w:color="auto"/>
        <w:bottom w:val="none" w:sz="0" w:space="0" w:color="auto"/>
        <w:right w:val="none" w:sz="0" w:space="0" w:color="auto"/>
      </w:divBdr>
    </w:div>
    <w:div w:id="1757480419">
      <w:bodyDiv w:val="1"/>
      <w:marLeft w:val="0"/>
      <w:marRight w:val="0"/>
      <w:marTop w:val="0"/>
      <w:marBottom w:val="0"/>
      <w:divBdr>
        <w:top w:val="none" w:sz="0" w:space="0" w:color="auto"/>
        <w:left w:val="none" w:sz="0" w:space="0" w:color="auto"/>
        <w:bottom w:val="none" w:sz="0" w:space="0" w:color="auto"/>
        <w:right w:val="none" w:sz="0" w:space="0" w:color="auto"/>
      </w:divBdr>
    </w:div>
    <w:div w:id="1814981431">
      <w:bodyDiv w:val="1"/>
      <w:marLeft w:val="0"/>
      <w:marRight w:val="0"/>
      <w:marTop w:val="0"/>
      <w:marBottom w:val="0"/>
      <w:divBdr>
        <w:top w:val="none" w:sz="0" w:space="0" w:color="auto"/>
        <w:left w:val="none" w:sz="0" w:space="0" w:color="auto"/>
        <w:bottom w:val="none" w:sz="0" w:space="0" w:color="auto"/>
        <w:right w:val="none" w:sz="0" w:space="0" w:color="auto"/>
      </w:divBdr>
    </w:div>
    <w:div w:id="1912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B39D-18D5-4301-B6F3-36D1737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4</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孔毅民(拟稿)</cp:lastModifiedBy>
  <cp:revision>139</cp:revision>
  <cp:lastPrinted>2020-08-14T08:52:00Z</cp:lastPrinted>
  <dcterms:created xsi:type="dcterms:W3CDTF">2018-11-28T00:53:00Z</dcterms:created>
  <dcterms:modified xsi:type="dcterms:W3CDTF">2020-08-19T01:50:00Z</dcterms:modified>
</cp:coreProperties>
</file>