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附件1</w:t>
      </w:r>
    </w:p>
    <w:p>
      <w:pPr>
        <w:jc w:val="center"/>
        <w:rPr>
          <w:rFonts w:ascii="方正小标宋简体" w:hAnsi="宋体" w:eastAsia="方正小标宋简体"/>
          <w:spacing w:val="-6"/>
          <w:sz w:val="36"/>
          <w:szCs w:val="36"/>
        </w:rPr>
      </w:pPr>
      <w:r>
        <w:rPr>
          <w:rFonts w:hint="eastAsia" w:ascii="方正小标宋简体" w:hAnsi="宋体" w:eastAsia="方正小标宋简体"/>
          <w:spacing w:val="-6"/>
          <w:sz w:val="36"/>
          <w:szCs w:val="36"/>
        </w:rPr>
        <w:t>自治区气象局继续有效的行政规范性文件目录</w:t>
      </w:r>
    </w:p>
    <w:p>
      <w:pPr>
        <w:jc w:val="center"/>
        <w:rPr>
          <w:rFonts w:ascii="方正小标宋简体" w:hAnsi="宋体" w:eastAsia="方正小标宋简体"/>
          <w:spacing w:val="-6"/>
          <w:sz w:val="44"/>
          <w:szCs w:val="44"/>
        </w:rPr>
      </w:pPr>
    </w:p>
    <w:tbl>
      <w:tblPr>
        <w:tblStyle w:val="2"/>
        <w:tblW w:w="9214" w:type="dxa"/>
        <w:tblInd w:w="-34" w:type="dxa"/>
        <w:tblLayout w:type="fixed"/>
        <w:tblCellMar>
          <w:top w:w="0" w:type="dxa"/>
          <w:left w:w="108" w:type="dxa"/>
          <w:bottom w:w="0" w:type="dxa"/>
          <w:right w:w="108" w:type="dxa"/>
        </w:tblCellMar>
      </w:tblPr>
      <w:tblGrid>
        <w:gridCol w:w="709"/>
        <w:gridCol w:w="1701"/>
        <w:gridCol w:w="1843"/>
        <w:gridCol w:w="3686"/>
        <w:gridCol w:w="1275"/>
      </w:tblGrid>
      <w:tr>
        <w:tblPrEx>
          <w:tblLayout w:type="fixed"/>
          <w:tblCellMar>
            <w:top w:w="0" w:type="dxa"/>
            <w:left w:w="108" w:type="dxa"/>
            <w:bottom w:w="0" w:type="dxa"/>
            <w:right w:w="108" w:type="dxa"/>
          </w:tblCellMar>
        </w:tblPrEx>
        <w:trPr>
          <w:trHeight w:val="43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文号</w:t>
            </w: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制定机关</w:t>
            </w:r>
          </w:p>
        </w:tc>
        <w:tc>
          <w:tcPr>
            <w:tcW w:w="368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文件名称</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Layout w:type="fixed"/>
          <w:tblCellMar>
            <w:top w:w="0" w:type="dxa"/>
            <w:left w:w="108" w:type="dxa"/>
            <w:bottom w:w="0" w:type="dxa"/>
            <w:right w:w="108" w:type="dxa"/>
          </w:tblCellMar>
        </w:tblPrEx>
        <w:trPr>
          <w:trHeight w:val="977"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桂气发[2004]259号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关于印发广西壮族自治区人工影响天气管理规章制度的通知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990"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桂气发[2005]21号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关于执行《扩充气象观测站区站号管理办法》（试行）的通知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1512"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桂气发[2005]88号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自治区气象局、自治区广播电影电视局、自治区通信管理局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关于联合开展广西突发气象灾害预警信号发布工作的通知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885"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桂气发[2006]49号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关于在经营施放气球作业中禁止使用化学制氢的通知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080"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桂气发[2008]176号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关于开展雷击风险评估工作的通知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1012"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桂气发[2008]270号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自治区气象局、自治区建设厅</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关于进一步加强气象探测环境保护工作通知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97"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桂气发[2008]274号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关于印发广西壮族自治区气象灾害预警信号与防御指南的通知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1261"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桂气发[2010]17号</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关于进一步加强气象资料管理和服务工作的通知</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81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桂气发[2012]131号</w:t>
            </w: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关于加强对其他组织或个人开展专项气候资源调查监管的通知</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108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桂气发[2013]164号</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关于加强气候可行性论证工作的通知</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117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桂气发[2014]134号</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自治区气象局关于印发广西壮族自治区人工影响天气作业组织资格管理办法的通知</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113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桂气发[2016]73号</w:t>
            </w: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自治区气象局关于印发“双随机、一公开”实施细则（试行）和随机抽查事项清单的通知</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r>
        <w:tblPrEx>
          <w:tblLayout w:type="fixed"/>
          <w:tblCellMar>
            <w:top w:w="0" w:type="dxa"/>
            <w:left w:w="108" w:type="dxa"/>
            <w:bottom w:w="0" w:type="dxa"/>
            <w:right w:w="108" w:type="dxa"/>
          </w:tblCellMar>
        </w:tblPrEx>
        <w:trPr>
          <w:trHeight w:val="1250"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桂气发[2017]45号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自治区气象局、自治区安全监管局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 自治区安全监管局关于进一步强化气象相关安全生产工作的通知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126" w:hRule="atLeast"/>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桂气发[2017]53号</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w:t>
            </w:r>
          </w:p>
        </w:tc>
        <w:tc>
          <w:tcPr>
            <w:tcW w:w="368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自治区气象局关于开展防雷装置检测单位登记工作有关事项的通知</w:t>
            </w:r>
          </w:p>
        </w:tc>
        <w:tc>
          <w:tcPr>
            <w:tcW w:w="127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需要修改</w:t>
            </w:r>
          </w:p>
        </w:tc>
      </w:tr>
    </w:tbl>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66CE6"/>
    <w:rsid w:val="46966C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2019-10-22T09:16:00Z</dcterms:created>
  <dc:creator>胖小米有春天</dc:creator>
  <cp:lastModifiedBy>胖小米有春天</cp:lastModifiedBy>
  <dcterms:modified xsi:type="dcterms:W3CDTF">2019-10-22T09:17:19Z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