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spacing w:line="540" w:lineRule="exact"/>
        <w:jc w:val="center"/>
        <w:textAlignment w:val="auto"/>
        <w:rPr>
          <w:rFonts w:hint="eastAsia" w:ascii="方正小标宋_GBK" w:hAnsi="Times New Roman" w:eastAsia="方正小标宋_GBK" w:cs="Times New Roman"/>
          <w:b w:val="0"/>
          <w:bCs w:val="0"/>
          <w:snapToGrid w:val="0"/>
          <w:color w:val="auto"/>
          <w:kern w:val="2"/>
          <w:sz w:val="44"/>
          <w:szCs w:val="44"/>
          <w:shd w:val="clear" w:color="auto" w:fill="FFFFFF"/>
        </w:rPr>
      </w:pPr>
      <w:r>
        <w:rPr>
          <w:rFonts w:hint="eastAsia" w:ascii="方正小标宋_GBK" w:hAnsi="Times New Roman" w:eastAsia="方正小标宋_GBK" w:cs="Times New Roman"/>
          <w:b w:val="0"/>
          <w:bCs w:val="0"/>
          <w:snapToGrid w:val="0"/>
          <w:color w:val="auto"/>
          <w:kern w:val="2"/>
          <w:sz w:val="44"/>
          <w:szCs w:val="44"/>
          <w:shd w:val="clear" w:color="auto" w:fill="FFFFFF"/>
        </w:rPr>
        <w:t>广西壮族自治区崇左市气象</w:t>
      </w:r>
      <w:r>
        <w:rPr>
          <w:rFonts w:hint="eastAsia" w:ascii="方正小标宋_GBK" w:hAnsi="Times New Roman" w:eastAsia="方正小标宋_GBK" w:cs="Times New Roman"/>
          <w:b w:val="0"/>
          <w:bCs w:val="0"/>
          <w:snapToGrid w:val="0"/>
          <w:color w:val="auto"/>
          <w:kern w:val="2"/>
          <w:sz w:val="44"/>
          <w:szCs w:val="44"/>
          <w:shd w:val="clear" w:color="auto" w:fill="FFFFFF"/>
          <w:lang w:eastAsia="zh-CN"/>
        </w:rPr>
        <w:t>局</w:t>
      </w:r>
      <w:r>
        <w:rPr>
          <w:rFonts w:hint="eastAsia" w:ascii="方正小标宋_GBK" w:hAnsi="Times New Roman" w:eastAsia="方正小标宋_GBK" w:cs="Times New Roman"/>
          <w:b w:val="0"/>
          <w:bCs w:val="0"/>
          <w:snapToGrid w:val="0"/>
          <w:color w:val="auto"/>
          <w:kern w:val="2"/>
          <w:sz w:val="44"/>
          <w:szCs w:val="44"/>
          <w:shd w:val="clear" w:color="auto" w:fill="FFFFFF"/>
        </w:rPr>
        <w:t>202</w:t>
      </w:r>
      <w:r>
        <w:rPr>
          <w:rFonts w:hint="eastAsia" w:ascii="方正小标宋_GBK" w:hAnsi="Times New Roman" w:eastAsia="方正小标宋_GBK" w:cs="Times New Roman"/>
          <w:b w:val="0"/>
          <w:bCs w:val="0"/>
          <w:snapToGrid w:val="0"/>
          <w:color w:val="auto"/>
          <w:kern w:val="2"/>
          <w:sz w:val="44"/>
          <w:szCs w:val="44"/>
          <w:shd w:val="clear" w:color="auto" w:fill="FFFFFF"/>
          <w:lang w:val="en-US" w:eastAsia="zh-CN"/>
        </w:rPr>
        <w:t>2</w:t>
      </w:r>
      <w:r>
        <w:rPr>
          <w:rFonts w:hint="eastAsia" w:ascii="方正小标宋_GBK" w:hAnsi="Times New Roman" w:eastAsia="方正小标宋_GBK" w:cs="Times New Roman"/>
          <w:b w:val="0"/>
          <w:bCs w:val="0"/>
          <w:snapToGrid w:val="0"/>
          <w:color w:val="auto"/>
          <w:kern w:val="2"/>
          <w:sz w:val="44"/>
          <w:szCs w:val="44"/>
          <w:shd w:val="clear" w:color="auto" w:fill="FFFFFF"/>
        </w:rPr>
        <w:t>年</w:t>
      </w:r>
    </w:p>
    <w:p>
      <w:pPr>
        <w:keepNext w:val="0"/>
        <w:keepLines w:val="0"/>
        <w:pageBreakBefore w:val="0"/>
        <w:widowControl/>
        <w:shd w:val="clear" w:color="auto" w:fill="FFFFFF"/>
        <w:kinsoku/>
        <w:wordWrap/>
        <w:overflowPunct/>
        <w:topLinePunct w:val="0"/>
        <w:autoSpaceDE/>
        <w:autoSpaceDN/>
        <w:bidi w:val="0"/>
        <w:spacing w:line="540" w:lineRule="exact"/>
        <w:jc w:val="center"/>
        <w:textAlignment w:val="auto"/>
        <w:rPr>
          <w:rFonts w:hint="eastAsia" w:ascii="方正小标宋_GBK" w:hAnsi="Times New Roman" w:eastAsia="方正小标宋_GBK" w:cs="Times New Roman"/>
          <w:snapToGrid w:val="0"/>
          <w:color w:val="auto"/>
          <w:kern w:val="2"/>
          <w:sz w:val="44"/>
          <w:szCs w:val="44"/>
          <w:shd w:val="clear" w:color="auto" w:fill="FFFFFF"/>
        </w:rPr>
      </w:pPr>
      <w:r>
        <w:rPr>
          <w:rFonts w:hint="eastAsia" w:ascii="方正小标宋_GBK" w:hAnsi="Times New Roman" w:eastAsia="方正小标宋_GBK" w:cs="Times New Roman"/>
          <w:b w:val="0"/>
          <w:bCs w:val="0"/>
          <w:snapToGrid w:val="0"/>
          <w:color w:val="auto"/>
          <w:kern w:val="2"/>
          <w:sz w:val="44"/>
          <w:szCs w:val="44"/>
          <w:shd w:val="clear" w:color="auto" w:fill="FFFFFF"/>
        </w:rPr>
        <w:t>政府信息公开工作年度报告</w:t>
      </w:r>
    </w:p>
    <w:p>
      <w:pPr>
        <w:keepNext w:val="0"/>
        <w:keepLines w:val="0"/>
        <w:pageBreakBefore w:val="0"/>
        <w:widowControl/>
        <w:shd w:val="clear" w:color="auto" w:fill="FFFFFF"/>
        <w:kinsoku/>
        <w:wordWrap/>
        <w:overflowPunct/>
        <w:topLinePunct w:val="0"/>
        <w:autoSpaceDE/>
        <w:autoSpaceDN/>
        <w:bidi w:val="0"/>
        <w:spacing w:line="540" w:lineRule="exact"/>
        <w:ind w:firstLine="480"/>
        <w:textAlignment w:val="auto"/>
        <w:rPr>
          <w:rFonts w:hint="eastAsia" w:ascii="宋体" w:hAnsi="宋体" w:eastAsia="宋体" w:cs="宋体"/>
          <w:color w:val="auto"/>
          <w:kern w:val="0"/>
          <w:sz w:val="24"/>
          <w:szCs w:val="24"/>
        </w:rPr>
      </w:pP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color w:val="auto"/>
          <w:sz w:val="32"/>
          <w:szCs w:val="32"/>
          <w:shd w:val="clear" w:fill="auto"/>
        </w:rPr>
      </w:pPr>
      <w:r>
        <w:rPr>
          <w:rFonts w:hint="eastAsia" w:ascii="仿宋_GB2312" w:hAnsi="仿宋_GB2312" w:eastAsia="仿宋_GB2312" w:cs="仿宋_GB2312"/>
          <w:color w:val="auto"/>
          <w:sz w:val="32"/>
          <w:szCs w:val="32"/>
          <w:shd w:val="clear" w:fill="auto"/>
        </w:rPr>
        <w:t>根据《中华人民共和国政府信息公开条例》</w:t>
      </w:r>
      <w:r>
        <w:rPr>
          <w:rFonts w:hint="eastAsia" w:ascii="仿宋_GB2312" w:hAnsi="仿宋_GB2312" w:eastAsia="仿宋_GB2312" w:cs="仿宋_GB2312"/>
          <w:color w:val="auto"/>
          <w:sz w:val="32"/>
          <w:szCs w:val="32"/>
          <w:shd w:val="clear" w:fill="auto"/>
          <w:lang w:eastAsia="zh-CN"/>
        </w:rPr>
        <w:t>（</w:t>
      </w:r>
      <w:r>
        <w:rPr>
          <w:rFonts w:hint="eastAsia" w:ascii="仿宋_GB2312" w:eastAsia="仿宋_GB2312"/>
          <w:color w:val="auto"/>
          <w:sz w:val="32"/>
          <w:szCs w:val="32"/>
        </w:rPr>
        <w:t>以下简称</w:t>
      </w:r>
      <w:r>
        <w:rPr>
          <w:rFonts w:hint="eastAsia" w:ascii="仿宋_GB2312" w:hAnsi="仿宋_GB2312" w:eastAsia="仿宋_GB2312" w:cs="仿宋_GB2312"/>
          <w:color w:val="auto"/>
          <w:sz w:val="32"/>
          <w:szCs w:val="32"/>
          <w:shd w:val="clear" w:fill="auto"/>
        </w:rPr>
        <w:t>《条例》</w:t>
      </w:r>
      <w:r>
        <w:rPr>
          <w:rFonts w:hint="eastAsia" w:ascii="仿宋_GB2312" w:hAnsi="仿宋_GB2312" w:eastAsia="仿宋_GB2312" w:cs="仿宋_GB2312"/>
          <w:color w:val="auto"/>
          <w:sz w:val="32"/>
          <w:szCs w:val="32"/>
          <w:shd w:val="clear" w:fill="auto"/>
          <w:lang w:eastAsia="zh-CN"/>
        </w:rPr>
        <w:t>）</w:t>
      </w:r>
      <w:r>
        <w:rPr>
          <w:rFonts w:hint="eastAsia" w:ascii="仿宋_GB2312" w:hAnsi="仿宋_GB2312" w:eastAsia="仿宋_GB2312" w:cs="仿宋_GB2312"/>
          <w:i w:val="0"/>
          <w:iCs w:val="0"/>
          <w:caps w:val="0"/>
          <w:color w:val="auto"/>
          <w:spacing w:val="0"/>
          <w:sz w:val="32"/>
          <w:szCs w:val="32"/>
          <w:shd w:val="clear" w:fill="auto"/>
        </w:rPr>
        <w:t>规定</w:t>
      </w:r>
      <w:r>
        <w:rPr>
          <w:rFonts w:hint="eastAsia" w:ascii="仿宋_GB2312" w:hAnsi="仿宋_GB2312" w:eastAsia="仿宋_GB2312" w:cs="仿宋_GB2312"/>
          <w:color w:val="auto"/>
          <w:sz w:val="32"/>
          <w:szCs w:val="32"/>
          <w:shd w:val="clear" w:fill="auto"/>
        </w:rPr>
        <w:t xml:space="preserve"> 和《中华人民共和国政府信息公开工作年度报告格式》（国办公开办函〔2021〕30号）要求，结合广西壮族自治区崇左市气象局202</w:t>
      </w:r>
      <w:r>
        <w:rPr>
          <w:rFonts w:hint="eastAsia" w:ascii="仿宋_GB2312" w:hAnsi="仿宋_GB2312" w:eastAsia="仿宋_GB2312" w:cs="仿宋_GB2312"/>
          <w:color w:val="auto"/>
          <w:sz w:val="32"/>
          <w:szCs w:val="32"/>
          <w:shd w:val="clear" w:fill="auto"/>
          <w:lang w:val="en-US" w:eastAsia="zh-CN"/>
        </w:rPr>
        <w:t>2</w:t>
      </w:r>
      <w:r>
        <w:rPr>
          <w:rFonts w:hint="eastAsia" w:ascii="仿宋_GB2312" w:hAnsi="仿宋_GB2312" w:eastAsia="仿宋_GB2312" w:cs="仿宋_GB2312"/>
          <w:color w:val="auto"/>
          <w:sz w:val="32"/>
          <w:szCs w:val="32"/>
          <w:shd w:val="clear" w:fill="auto"/>
        </w:rPr>
        <w:t>年期间政府信息公开情况编制本报告，报告全文包括总体情况、主动公开政府信息情况、收到和处理政府信息公开申请情况、政府信息公开行政复议、行政诉讼情况、存在的主要问题及改进情况、其他需要报告的事项共六部分组成。本报告统计数据期限自202</w:t>
      </w:r>
      <w:r>
        <w:rPr>
          <w:rFonts w:hint="eastAsia" w:ascii="仿宋_GB2312" w:hAnsi="仿宋_GB2312" w:eastAsia="仿宋_GB2312" w:cs="仿宋_GB2312"/>
          <w:color w:val="auto"/>
          <w:sz w:val="32"/>
          <w:szCs w:val="32"/>
          <w:shd w:val="clear" w:fill="auto"/>
          <w:lang w:val="en-US" w:eastAsia="zh-CN"/>
        </w:rPr>
        <w:t>2</w:t>
      </w:r>
      <w:r>
        <w:rPr>
          <w:rFonts w:hint="eastAsia" w:ascii="仿宋_GB2312" w:hAnsi="仿宋_GB2312" w:eastAsia="仿宋_GB2312" w:cs="仿宋_GB2312"/>
          <w:color w:val="auto"/>
          <w:sz w:val="32"/>
          <w:szCs w:val="32"/>
          <w:shd w:val="clear" w:fill="auto"/>
        </w:rPr>
        <w:t>年1月1日至12月31日。（如对本报告有疑问，请与广西壮族自治区崇左市气象局办公室联系，联系电话：0771-7871868）。</w:t>
      </w:r>
    </w:p>
    <w:p>
      <w:pPr>
        <w:pStyle w:val="6"/>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40" w:lineRule="exact"/>
        <w:ind w:firstLine="640" w:firstLineChars="200"/>
        <w:jc w:val="both"/>
        <w:textAlignment w:val="auto"/>
        <w:rPr>
          <w:rFonts w:hint="eastAsia" w:ascii="黑体" w:hAnsi="黑体" w:eastAsia="黑体" w:cs="黑体"/>
          <w:b w:val="0"/>
          <w:bCs w:val="0"/>
          <w:snapToGrid w:val="0"/>
          <w:color w:val="auto"/>
          <w:kern w:val="2"/>
          <w:sz w:val="32"/>
          <w:szCs w:val="32"/>
          <w:shd w:val="clear" w:color="auto" w:fill="FFFFFF"/>
        </w:rPr>
      </w:pPr>
      <w:r>
        <w:rPr>
          <w:rFonts w:hint="eastAsia" w:ascii="黑体" w:hAnsi="黑体" w:eastAsia="黑体" w:cs="黑体"/>
          <w:b w:val="0"/>
          <w:bCs w:val="0"/>
          <w:snapToGrid w:val="0"/>
          <w:color w:val="auto"/>
          <w:kern w:val="2"/>
          <w:sz w:val="32"/>
          <w:szCs w:val="32"/>
          <w:shd w:val="clear" w:color="auto" w:fill="FFFFFF"/>
        </w:rPr>
        <w:t>一、总体情况</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b w:val="0"/>
          <w:bCs w:val="0"/>
          <w:color w:val="auto"/>
          <w:sz w:val="32"/>
          <w:szCs w:val="32"/>
          <w:shd w:val="clear" w:fill="auto"/>
          <w:lang w:eastAsia="zh-CN"/>
        </w:rPr>
      </w:pPr>
      <w:r>
        <w:rPr>
          <w:rFonts w:hint="eastAsia" w:ascii="仿宋_GB2312" w:hAnsi="仿宋_GB2312" w:eastAsia="仿宋_GB2312" w:cs="仿宋_GB2312"/>
          <w:b w:val="0"/>
          <w:bCs w:val="0"/>
          <w:color w:val="auto"/>
          <w:sz w:val="32"/>
          <w:szCs w:val="32"/>
          <w:shd w:val="clear" w:fill="auto"/>
          <w:lang w:eastAsia="zh-CN"/>
        </w:rPr>
        <w:t>我局</w:t>
      </w:r>
      <w:r>
        <w:rPr>
          <w:rFonts w:hint="eastAsia" w:ascii="仿宋_GB2312" w:hAnsi="仿宋_GB2312" w:eastAsia="仿宋_GB2312" w:cs="仿宋_GB2312"/>
          <w:b w:val="0"/>
          <w:bCs w:val="0"/>
          <w:color w:val="auto"/>
          <w:sz w:val="32"/>
          <w:szCs w:val="32"/>
          <w:shd w:val="clear" w:fill="auto"/>
        </w:rPr>
        <w:t>认真贯彻落实</w:t>
      </w:r>
      <w:r>
        <w:rPr>
          <w:rFonts w:hint="eastAsia" w:ascii="仿宋_GB2312" w:hAnsi="仿宋_GB2312" w:eastAsia="仿宋_GB2312" w:cs="仿宋_GB2312"/>
          <w:color w:val="auto"/>
          <w:kern w:val="2"/>
          <w:sz w:val="32"/>
          <w:szCs w:val="32"/>
          <w:shd w:val="clear" w:fill="FFFFFF"/>
        </w:rPr>
        <w:t>国家及自治区、崇左市部署要求，</w:t>
      </w:r>
      <w:r>
        <w:rPr>
          <w:rFonts w:hint="eastAsia" w:ascii="仿宋_GB2312" w:hAnsi="仿宋_GB2312" w:eastAsia="仿宋_GB2312" w:cs="仿宋_GB2312"/>
          <w:color w:val="auto"/>
          <w:sz w:val="32"/>
          <w:szCs w:val="32"/>
          <w:shd w:val="clear" w:fill="auto"/>
          <w:lang w:eastAsia="zh-CN"/>
        </w:rPr>
        <w:t>加强政府信息公开工作管理，不断</w:t>
      </w:r>
      <w:r>
        <w:rPr>
          <w:rFonts w:hint="eastAsia" w:ascii="仿宋_GB2312" w:hAnsi="仿宋_GB2312" w:eastAsia="仿宋_GB2312" w:cs="仿宋_GB2312"/>
          <w:b w:val="0"/>
          <w:bCs w:val="0"/>
          <w:color w:val="auto"/>
          <w:sz w:val="32"/>
          <w:szCs w:val="32"/>
          <w:shd w:val="clear" w:fill="auto"/>
        </w:rPr>
        <w:t>提升政府公开质量，</w:t>
      </w:r>
      <w:r>
        <w:rPr>
          <w:rFonts w:hint="eastAsia" w:ascii="仿宋_GB2312" w:hAnsi="仿宋_GB2312" w:eastAsia="仿宋_GB2312" w:cs="仿宋_GB2312"/>
          <w:b w:val="0"/>
          <w:bCs w:val="0"/>
          <w:color w:val="auto"/>
          <w:sz w:val="32"/>
          <w:szCs w:val="32"/>
          <w:shd w:val="clear" w:fill="auto"/>
          <w:lang w:eastAsia="zh-CN"/>
        </w:rPr>
        <w:t>做好</w:t>
      </w:r>
      <w:r>
        <w:rPr>
          <w:rFonts w:hint="eastAsia" w:ascii="仿宋_GB2312" w:hAnsi="仿宋_GB2312" w:eastAsia="仿宋_GB2312" w:cs="仿宋_GB2312"/>
          <w:color w:val="auto"/>
          <w:sz w:val="32"/>
          <w:szCs w:val="32"/>
          <w:shd w:val="clear" w:fill="auto"/>
          <w:lang w:val="en-US" w:eastAsia="zh-CN"/>
        </w:rPr>
        <w:t>涉及市场主体的信息公开和政策集中公开成果运用工作，规范执行政府信息公开制度，充分发挥政府信息公开服务功能，</w:t>
      </w:r>
      <w:r>
        <w:rPr>
          <w:rFonts w:hint="eastAsia" w:ascii="仿宋_GB2312" w:hAnsi="仿宋_GB2312" w:eastAsia="仿宋_GB2312" w:cs="仿宋_GB2312"/>
          <w:b w:val="0"/>
          <w:bCs w:val="0"/>
          <w:color w:val="auto"/>
          <w:sz w:val="32"/>
          <w:szCs w:val="32"/>
          <w:shd w:val="clear" w:fill="auto"/>
        </w:rPr>
        <w:t>营造公开透明的政务环境，保障群众和服务对象的知情权、参与权、表达权和监督权，积极为崇左市经济社会发展</w:t>
      </w:r>
      <w:r>
        <w:rPr>
          <w:rFonts w:hint="eastAsia" w:ascii="仿宋_GB2312" w:hAnsi="仿宋_GB2312" w:eastAsia="仿宋_GB2312" w:cs="仿宋_GB2312"/>
          <w:color w:val="auto"/>
          <w:sz w:val="32"/>
          <w:szCs w:val="32"/>
          <w:shd w:val="clear" w:fill="auto"/>
          <w:lang w:eastAsia="zh-CN"/>
        </w:rPr>
        <w:t>提供气象服务保障</w:t>
      </w:r>
      <w:r>
        <w:rPr>
          <w:rFonts w:hint="eastAsia" w:ascii="仿宋_GB2312" w:hAnsi="仿宋_GB2312" w:eastAsia="仿宋_GB2312" w:cs="仿宋_GB2312"/>
          <w:b w:val="0"/>
          <w:bCs w:val="0"/>
          <w:color w:val="auto"/>
          <w:sz w:val="32"/>
          <w:szCs w:val="32"/>
          <w:shd w:val="clear" w:fill="auto"/>
        </w:rPr>
        <w:t>，</w:t>
      </w:r>
      <w:r>
        <w:rPr>
          <w:rFonts w:hint="eastAsia" w:ascii="仿宋_GB2312" w:hAnsi="仿宋_GB2312" w:eastAsia="仿宋_GB2312" w:cs="仿宋_GB2312"/>
          <w:color w:val="auto"/>
          <w:sz w:val="32"/>
          <w:szCs w:val="32"/>
          <w:shd w:val="clear" w:fill="auto"/>
          <w:lang w:eastAsia="zh-CN"/>
        </w:rPr>
        <w:t>持续</w:t>
      </w:r>
      <w:r>
        <w:rPr>
          <w:rFonts w:hint="eastAsia" w:ascii="仿宋_GB2312" w:hAnsi="仿宋_GB2312" w:eastAsia="仿宋_GB2312" w:cs="仿宋_GB2312"/>
          <w:b w:val="0"/>
          <w:bCs w:val="0"/>
          <w:color w:val="auto"/>
          <w:sz w:val="32"/>
          <w:szCs w:val="32"/>
          <w:shd w:val="clear" w:fill="auto"/>
        </w:rPr>
        <w:t>推进政府信息公开工作取得新成效</w:t>
      </w:r>
      <w:r>
        <w:rPr>
          <w:rFonts w:hint="eastAsia" w:ascii="仿宋_GB2312" w:hAnsi="仿宋_GB2312" w:eastAsia="仿宋_GB2312" w:cs="仿宋_GB2312"/>
          <w:b w:val="0"/>
          <w:bCs w:val="0"/>
          <w:color w:val="auto"/>
          <w:sz w:val="32"/>
          <w:szCs w:val="32"/>
          <w:shd w:val="clear" w:fill="auto"/>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b w:val="0"/>
          <w:bCs w:val="0"/>
          <w:color w:val="auto"/>
          <w:sz w:val="32"/>
          <w:szCs w:val="32"/>
          <w:shd w:val="clear" w:fill="auto"/>
        </w:rPr>
      </w:pPr>
      <w:r>
        <w:rPr>
          <w:rFonts w:hint="eastAsia" w:ascii="仿宋_GB2312" w:hAnsi="仿宋_GB2312" w:eastAsia="仿宋_GB2312" w:cs="仿宋_GB2312"/>
          <w:color w:val="auto"/>
          <w:sz w:val="32"/>
          <w:szCs w:val="32"/>
          <w:shd w:val="clear" w:fill="auto"/>
          <w:lang w:val="en-US" w:eastAsia="zh-CN"/>
        </w:rPr>
        <w:t>2022年，我局组织编制崇左市气象局2022年度权力清单和责任清单，并按照清单更新政务服务事项及其实施清单。制定发布《崇左气象事业发展“十四五”规划》政策解读文件，做好政策解读工作。全年办理雷电防护装置设计审核、雷电防护装置竣工验收等行政许可10件，群众满意度100%。通过手机短信、气象大喇叭等向社会公众发布暴雨、雷电、大风、冰雹、大雾等各类预警信号116次，公众预警短信接收约99.6万人次。</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pacing w:before="0" w:beforeAutospacing="0" w:after="0" w:afterAutospacing="0" w:line="540" w:lineRule="exact"/>
        <w:ind w:left="0" w:right="0" w:firstLine="642"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i w:val="0"/>
          <w:iCs w:val="0"/>
          <w:caps w:val="0"/>
          <w:color w:val="auto"/>
          <w:spacing w:val="0"/>
          <w:sz w:val="32"/>
          <w:szCs w:val="32"/>
          <w:shd w:val="clear"/>
          <w:lang w:eastAsia="zh-CN"/>
        </w:rPr>
        <w:t>（一）</w:t>
      </w:r>
      <w:r>
        <w:rPr>
          <w:rFonts w:hint="eastAsia" w:ascii="楷体_GB2312" w:hAnsi="楷体_GB2312" w:eastAsia="楷体_GB2312" w:cs="楷体_GB2312"/>
          <w:b/>
          <w:bCs/>
          <w:i w:val="0"/>
          <w:iCs w:val="0"/>
          <w:caps w:val="0"/>
          <w:color w:val="auto"/>
          <w:spacing w:val="0"/>
          <w:sz w:val="32"/>
          <w:szCs w:val="32"/>
          <w:shd w:val="clear" w:fill="FFFFFF"/>
        </w:rPr>
        <w:t>政府信息公开组织机构及制度建设情况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fill="auto"/>
        </w:rPr>
      </w:pPr>
      <w:r>
        <w:rPr>
          <w:rFonts w:hint="eastAsia" w:ascii="仿宋_GB2312" w:hAnsi="仿宋_GB2312" w:eastAsia="仿宋_GB2312" w:cs="仿宋_GB2312"/>
          <w:i w:val="0"/>
          <w:iCs w:val="0"/>
          <w:caps w:val="0"/>
          <w:color w:val="auto"/>
          <w:spacing w:val="0"/>
          <w:sz w:val="32"/>
          <w:szCs w:val="32"/>
          <w:shd w:val="clear" w:fill="auto"/>
        </w:rPr>
        <w:t>我局高度重视政府信息公开工作，</w:t>
      </w:r>
      <w:r>
        <w:rPr>
          <w:rFonts w:hint="eastAsia" w:ascii="仿宋_GB2312" w:hAnsi="仿宋_GB2312" w:eastAsia="仿宋_GB2312" w:cs="仿宋_GB2312"/>
          <w:i w:val="0"/>
          <w:iCs w:val="0"/>
          <w:caps w:val="0"/>
          <w:color w:val="auto"/>
          <w:spacing w:val="0"/>
          <w:sz w:val="32"/>
          <w:szCs w:val="32"/>
          <w:shd w:val="clear" w:fill="auto"/>
          <w:lang w:eastAsia="zh-CN"/>
        </w:rPr>
        <w:t>加强组织领导，成立主要负责人为组织的领导小组</w:t>
      </w:r>
      <w:r>
        <w:rPr>
          <w:rFonts w:hint="eastAsia" w:ascii="仿宋_GB2312" w:hAnsi="仿宋_GB2312" w:eastAsia="仿宋_GB2312" w:cs="仿宋_GB2312"/>
          <w:i w:val="0"/>
          <w:iCs w:val="0"/>
          <w:caps w:val="0"/>
          <w:color w:val="auto"/>
          <w:spacing w:val="0"/>
          <w:sz w:val="32"/>
          <w:szCs w:val="32"/>
          <w:shd w:val="clear" w:fill="auto"/>
        </w:rPr>
        <w:t>，及时召开</w:t>
      </w:r>
      <w:r>
        <w:rPr>
          <w:rFonts w:hint="eastAsia" w:ascii="仿宋_GB2312" w:hAnsi="仿宋_GB2312" w:eastAsia="仿宋_GB2312" w:cs="仿宋_GB2312"/>
          <w:color w:val="auto"/>
          <w:sz w:val="32"/>
          <w:szCs w:val="32"/>
          <w:shd w:val="clear" w:fill="auto"/>
          <w:lang w:eastAsia="zh-CN"/>
        </w:rPr>
        <w:t>专题</w:t>
      </w:r>
      <w:r>
        <w:rPr>
          <w:rFonts w:hint="eastAsia" w:ascii="仿宋_GB2312" w:hAnsi="仿宋_GB2312" w:eastAsia="仿宋_GB2312" w:cs="仿宋_GB2312"/>
          <w:i w:val="0"/>
          <w:iCs w:val="0"/>
          <w:caps w:val="0"/>
          <w:color w:val="auto"/>
          <w:spacing w:val="0"/>
          <w:sz w:val="32"/>
          <w:szCs w:val="32"/>
          <w:shd w:val="clear" w:fill="auto"/>
        </w:rPr>
        <w:t>会议</w:t>
      </w:r>
      <w:r>
        <w:rPr>
          <w:rFonts w:hint="eastAsia" w:ascii="仿宋_GB2312" w:hAnsi="仿宋_GB2312" w:eastAsia="仿宋_GB2312" w:cs="仿宋_GB2312"/>
          <w:color w:val="auto"/>
          <w:sz w:val="32"/>
          <w:szCs w:val="32"/>
          <w:shd w:val="clear" w:fill="auto"/>
          <w:lang w:eastAsia="zh-CN"/>
        </w:rPr>
        <w:t>听取工作汇报，</w:t>
      </w:r>
      <w:r>
        <w:rPr>
          <w:rFonts w:hint="eastAsia" w:ascii="仿宋_GB2312" w:hAnsi="仿宋_GB2312" w:eastAsia="仿宋_GB2312" w:cs="仿宋_GB2312"/>
          <w:i w:val="0"/>
          <w:iCs w:val="0"/>
          <w:caps w:val="0"/>
          <w:color w:val="auto"/>
          <w:spacing w:val="0"/>
          <w:sz w:val="32"/>
          <w:szCs w:val="32"/>
          <w:shd w:val="clear" w:fill="auto"/>
        </w:rPr>
        <w:t>部署</w:t>
      </w:r>
      <w:r>
        <w:rPr>
          <w:rFonts w:hint="eastAsia" w:ascii="仿宋_GB2312" w:hAnsi="仿宋_GB2312" w:eastAsia="仿宋_GB2312" w:cs="仿宋_GB2312"/>
          <w:color w:val="auto"/>
          <w:sz w:val="32"/>
          <w:szCs w:val="32"/>
          <w:shd w:val="clear" w:fill="auto"/>
          <w:lang w:val="en-US" w:eastAsia="zh-CN"/>
        </w:rPr>
        <w:t>政府信息公开工作</w:t>
      </w:r>
      <w:r>
        <w:rPr>
          <w:rFonts w:hint="eastAsia" w:ascii="仿宋_GB2312" w:hAnsi="仿宋_GB2312" w:eastAsia="仿宋_GB2312" w:cs="仿宋_GB2312"/>
          <w:i w:val="0"/>
          <w:iCs w:val="0"/>
          <w:caps w:val="0"/>
          <w:color w:val="auto"/>
          <w:spacing w:val="0"/>
          <w:sz w:val="32"/>
          <w:szCs w:val="32"/>
          <w:shd w:val="clear" w:fill="auto"/>
        </w:rPr>
        <w:t>，</w:t>
      </w:r>
      <w:r>
        <w:rPr>
          <w:rFonts w:hint="eastAsia" w:ascii="仿宋_GB2312" w:hAnsi="仿宋_GB2312" w:eastAsia="仿宋_GB2312" w:cs="仿宋_GB2312"/>
          <w:color w:val="auto"/>
          <w:sz w:val="32"/>
          <w:szCs w:val="32"/>
          <w:shd w:val="clear" w:fill="auto"/>
        </w:rPr>
        <w:t>制定政务公开工作实施方案，</w:t>
      </w:r>
      <w:r>
        <w:rPr>
          <w:rFonts w:hint="eastAsia" w:ascii="仿宋_GB2312" w:hAnsi="仿宋_GB2312" w:eastAsia="仿宋_GB2312" w:cs="仿宋_GB2312"/>
          <w:color w:val="auto"/>
          <w:sz w:val="32"/>
          <w:szCs w:val="32"/>
          <w:shd w:val="clear" w:fill="auto"/>
          <w:lang w:val="en-US" w:eastAsia="zh-CN"/>
        </w:rPr>
        <w:t>落实好信息发布、政策解读和政务舆情回应主体责任，</w:t>
      </w:r>
      <w:r>
        <w:rPr>
          <w:rFonts w:hint="eastAsia" w:ascii="仿宋_GB2312" w:hAnsi="仿宋_GB2312" w:eastAsia="仿宋_GB2312" w:cs="仿宋_GB2312"/>
          <w:i w:val="0"/>
          <w:iCs w:val="0"/>
          <w:caps w:val="0"/>
          <w:color w:val="auto"/>
          <w:spacing w:val="0"/>
          <w:sz w:val="32"/>
          <w:szCs w:val="32"/>
          <w:shd w:val="clear" w:fill="auto"/>
        </w:rPr>
        <w:t>明确政务信息发布内容、范围及各科室任务分工等，并将政府信息公开工作纳入年度考核工作，确保政府信息公开工作有序</w:t>
      </w:r>
      <w:r>
        <w:rPr>
          <w:rFonts w:hint="eastAsia" w:ascii="仿宋_GB2312" w:hAnsi="仿宋_GB2312" w:eastAsia="仿宋_GB2312" w:cs="仿宋_GB2312"/>
          <w:i w:val="0"/>
          <w:iCs w:val="0"/>
          <w:caps w:val="0"/>
          <w:color w:val="auto"/>
          <w:spacing w:val="0"/>
          <w:sz w:val="32"/>
          <w:szCs w:val="32"/>
          <w:shd w:val="clear" w:fill="auto"/>
          <w:lang w:eastAsia="zh-CN"/>
        </w:rPr>
        <w:t>进行</w:t>
      </w:r>
      <w:r>
        <w:rPr>
          <w:rFonts w:hint="eastAsia" w:ascii="仿宋_GB2312" w:hAnsi="仿宋_GB2312" w:eastAsia="仿宋_GB2312" w:cs="仿宋_GB2312"/>
          <w:i w:val="0"/>
          <w:iCs w:val="0"/>
          <w:caps w:val="0"/>
          <w:color w:val="auto"/>
          <w:spacing w:val="0"/>
          <w:sz w:val="32"/>
          <w:szCs w:val="32"/>
          <w:shd w:val="clear" w:fill="auto"/>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pacing w:before="0" w:beforeAutospacing="0" w:after="0" w:afterAutospacing="0" w:line="540" w:lineRule="exact"/>
        <w:ind w:left="0" w:right="0" w:firstLine="642" w:firstLineChars="200"/>
        <w:textAlignment w:val="auto"/>
        <w:rPr>
          <w:rFonts w:hint="eastAsia" w:ascii="楷体_GB2312" w:hAnsi="楷体_GB2312" w:eastAsia="楷体_GB2312" w:cs="楷体_GB2312"/>
          <w:b/>
          <w:bCs/>
          <w:i w:val="0"/>
          <w:iCs w:val="0"/>
          <w:caps w:val="0"/>
          <w:color w:val="auto"/>
          <w:spacing w:val="0"/>
          <w:sz w:val="32"/>
          <w:szCs w:val="32"/>
        </w:rPr>
      </w:pPr>
      <w:r>
        <w:rPr>
          <w:rFonts w:hint="eastAsia" w:ascii="楷体_GB2312" w:hAnsi="楷体_GB2312" w:eastAsia="楷体_GB2312" w:cs="楷体_GB2312"/>
          <w:b/>
          <w:bCs/>
          <w:i w:val="0"/>
          <w:iCs w:val="0"/>
          <w:caps w:val="0"/>
          <w:color w:val="auto"/>
          <w:spacing w:val="0"/>
          <w:sz w:val="32"/>
          <w:szCs w:val="32"/>
          <w:shd w:val="clear" w:fill="FFFFFF"/>
        </w:rPr>
        <w:t>（二）政府信息公开平台建设及运行情况</w:t>
      </w:r>
    </w:p>
    <w:p>
      <w:pPr>
        <w:keepNext w:val="0"/>
        <w:keepLines w:val="0"/>
        <w:pageBreakBefore w:val="0"/>
        <w:widowControl w:val="0"/>
        <w:numPr>
          <w:ilvl w:val="0"/>
          <w:numId w:val="0"/>
        </w:numPr>
        <w:shd w:val="clear" w:color="auto" w:fill="auto"/>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color w:val="auto"/>
          <w:sz w:val="32"/>
          <w:szCs w:val="32"/>
          <w:shd w:val="clear" w:fill="FFFFFF"/>
          <w:lang w:eastAsia="zh-CN"/>
        </w:rPr>
      </w:pPr>
      <w:r>
        <w:rPr>
          <w:rFonts w:hint="eastAsia" w:ascii="仿宋_GB2312" w:hAnsi="仿宋_GB2312" w:eastAsia="仿宋_GB2312" w:cs="仿宋_GB2312"/>
          <w:color w:val="auto"/>
          <w:sz w:val="32"/>
          <w:szCs w:val="32"/>
          <w:shd w:val="clear" w:fill="auto"/>
        </w:rPr>
        <w:t>一是通过广西</w:t>
      </w:r>
      <w:r>
        <w:rPr>
          <w:rFonts w:hint="eastAsia" w:ascii="仿宋_GB2312" w:hAnsi="仿宋_GB2312" w:eastAsia="仿宋_GB2312" w:cs="仿宋_GB2312"/>
          <w:color w:val="auto"/>
          <w:sz w:val="32"/>
          <w:szCs w:val="32"/>
          <w:shd w:val="clear" w:fill="auto"/>
          <w:lang w:eastAsia="zh-CN"/>
        </w:rPr>
        <w:t>壮族自治区</w:t>
      </w:r>
      <w:r>
        <w:rPr>
          <w:rFonts w:hint="eastAsia" w:ascii="仿宋_GB2312" w:hAnsi="仿宋_GB2312" w:eastAsia="仿宋_GB2312" w:cs="仿宋_GB2312"/>
          <w:color w:val="auto"/>
          <w:sz w:val="32"/>
          <w:szCs w:val="32"/>
          <w:shd w:val="clear" w:fill="auto"/>
        </w:rPr>
        <w:t>气象局网站</w:t>
      </w:r>
      <w:r>
        <w:rPr>
          <w:rFonts w:hint="eastAsia" w:ascii="仿宋_GB2312" w:hAnsi="仿宋_GB2312" w:eastAsia="仿宋_GB2312" w:cs="仿宋_GB2312"/>
          <w:color w:val="auto"/>
          <w:sz w:val="32"/>
          <w:szCs w:val="32"/>
          <w:shd w:val="clear" w:fill="auto"/>
          <w:lang w:eastAsia="zh-CN"/>
        </w:rPr>
        <w:t>、地方政府门户网站</w:t>
      </w:r>
      <w:r>
        <w:rPr>
          <w:rFonts w:hint="eastAsia" w:ascii="仿宋_GB2312" w:hAnsi="仿宋_GB2312" w:eastAsia="仿宋_GB2312" w:cs="仿宋_GB2312"/>
          <w:color w:val="auto"/>
          <w:sz w:val="32"/>
          <w:szCs w:val="32"/>
          <w:shd w:val="clear" w:fill="auto"/>
        </w:rPr>
        <w:t>向社会公开相关政务信息和解读气象部门相关政策及服务信息。二是充分利用自有科普宣传渠道农村气象预警大喇叭和气象信息显示屏发布相关</w:t>
      </w:r>
      <w:r>
        <w:rPr>
          <w:rFonts w:hint="eastAsia" w:ascii="仿宋_GB2312" w:hAnsi="仿宋_GB2312" w:eastAsia="仿宋_GB2312" w:cs="仿宋_GB2312"/>
          <w:color w:val="auto"/>
          <w:sz w:val="32"/>
          <w:szCs w:val="32"/>
          <w:shd w:val="clear" w:fill="auto"/>
          <w:lang w:eastAsia="zh-CN"/>
        </w:rPr>
        <w:t>气象服务</w:t>
      </w:r>
      <w:r>
        <w:rPr>
          <w:rFonts w:hint="eastAsia" w:ascii="仿宋_GB2312" w:hAnsi="仿宋_GB2312" w:eastAsia="仿宋_GB2312" w:cs="仿宋_GB2312"/>
          <w:color w:val="auto"/>
          <w:sz w:val="32"/>
          <w:szCs w:val="32"/>
          <w:shd w:val="clear" w:fill="auto"/>
        </w:rPr>
        <w:t>信息。</w:t>
      </w:r>
      <w:r>
        <w:rPr>
          <w:rFonts w:hint="eastAsia" w:ascii="仿宋_GB2312" w:hAnsi="仿宋_GB2312" w:eastAsia="仿宋_GB2312" w:cs="仿宋_GB2312"/>
          <w:color w:val="auto"/>
          <w:sz w:val="32"/>
          <w:szCs w:val="32"/>
          <w:shd w:val="clear" w:fill="auto"/>
          <w:lang w:eastAsia="zh-CN"/>
        </w:rPr>
        <w:t>三是强化政府便民服务热线、实体服务大厅的政府咨询服务管理，设置服务窗口，为群众提供咨询服务。四</w:t>
      </w:r>
      <w:r>
        <w:rPr>
          <w:rFonts w:hint="eastAsia" w:ascii="仿宋_GB2312" w:hAnsi="仿宋_GB2312" w:eastAsia="仿宋_GB2312" w:cs="仿宋_GB2312"/>
          <w:color w:val="auto"/>
          <w:sz w:val="32"/>
          <w:szCs w:val="32"/>
          <w:shd w:val="clear" w:fill="auto"/>
        </w:rPr>
        <w:t>是通过微博、微信公众号、今日头条等新媒体</w:t>
      </w:r>
      <w:r>
        <w:rPr>
          <w:rFonts w:hint="eastAsia" w:ascii="仿宋_GB2312" w:hAnsi="仿宋_GB2312" w:eastAsia="仿宋_GB2312" w:cs="仿宋_GB2312"/>
          <w:color w:val="auto"/>
          <w:sz w:val="32"/>
          <w:szCs w:val="32"/>
          <w:shd w:val="clear" w:fill="auto"/>
          <w:lang w:eastAsia="zh-CN"/>
        </w:rPr>
        <w:t>发布信息</w:t>
      </w:r>
      <w:r>
        <w:rPr>
          <w:rFonts w:hint="eastAsia" w:ascii="仿宋_GB2312" w:hAnsi="仿宋_GB2312" w:eastAsia="仿宋_GB2312" w:cs="仿宋_GB2312"/>
          <w:color w:val="auto"/>
          <w:sz w:val="32"/>
          <w:szCs w:val="32"/>
          <w:shd w:val="clear" w:fill="auto"/>
        </w:rPr>
        <w:t>，强化信息公开力度。</w:t>
      </w:r>
      <w:r>
        <w:rPr>
          <w:rFonts w:hint="eastAsia" w:ascii="仿宋_GB2312" w:hAnsi="仿宋_GB2312" w:eastAsia="仿宋_GB2312" w:cs="仿宋_GB2312"/>
          <w:color w:val="auto"/>
          <w:sz w:val="32"/>
          <w:szCs w:val="32"/>
          <w:shd w:val="clear" w:fill="auto"/>
          <w:lang w:eastAsia="zh-CN"/>
        </w:rPr>
        <w:t>五</w:t>
      </w:r>
      <w:r>
        <w:rPr>
          <w:rFonts w:hint="eastAsia" w:ascii="仿宋_GB2312" w:hAnsi="仿宋_GB2312" w:eastAsia="仿宋_GB2312" w:cs="仿宋_GB2312"/>
          <w:color w:val="auto"/>
          <w:sz w:val="32"/>
          <w:szCs w:val="32"/>
          <w:shd w:val="clear" w:fill="auto"/>
        </w:rPr>
        <w:t>是通过广播、电视、电台等新闻媒体发布信息，</w:t>
      </w:r>
      <w:r>
        <w:rPr>
          <w:rFonts w:hint="eastAsia" w:ascii="仿宋_GB2312" w:hAnsi="仿宋_GB2312" w:eastAsia="仿宋_GB2312" w:cs="仿宋_GB2312"/>
          <w:color w:val="auto"/>
          <w:sz w:val="32"/>
          <w:szCs w:val="32"/>
          <w:shd w:val="clear" w:fill="auto"/>
          <w:lang w:eastAsia="zh-CN"/>
        </w:rPr>
        <w:t>依托新闻发布会、</w:t>
      </w:r>
      <w:r>
        <w:rPr>
          <w:rFonts w:hint="eastAsia" w:ascii="仿宋_GB2312" w:hAnsi="仿宋_GB2312" w:eastAsia="仿宋_GB2312" w:cs="仿宋_GB2312"/>
          <w:color w:val="auto"/>
          <w:sz w:val="32"/>
          <w:szCs w:val="32"/>
          <w:shd w:val="clear" w:fill="auto"/>
        </w:rPr>
        <w:t>气象日、防灾减灾日、科技活动周、科普大行动等方式</w:t>
      </w:r>
      <w:r>
        <w:rPr>
          <w:rFonts w:hint="eastAsia" w:ascii="仿宋_GB2312" w:hAnsi="仿宋_GB2312" w:eastAsia="仿宋_GB2312" w:cs="仿宋_GB2312"/>
          <w:color w:val="auto"/>
          <w:sz w:val="32"/>
          <w:szCs w:val="32"/>
          <w:shd w:val="clear" w:fill="auto"/>
          <w:lang w:eastAsia="zh-CN"/>
        </w:rPr>
        <w:t>做好宣传科普工作。</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pacing w:before="0" w:beforeAutospacing="0" w:after="0" w:afterAutospacing="0" w:line="540" w:lineRule="exact"/>
        <w:ind w:left="0" w:right="0" w:firstLine="642" w:firstLineChars="200"/>
        <w:textAlignment w:val="auto"/>
        <w:rPr>
          <w:rFonts w:hint="eastAsia" w:ascii="楷体_GB2312" w:hAnsi="楷体_GB2312" w:eastAsia="楷体_GB2312" w:cs="楷体_GB2312"/>
          <w:b/>
          <w:bCs/>
          <w:i w:val="0"/>
          <w:iCs w:val="0"/>
          <w:caps w:val="0"/>
          <w:color w:val="auto"/>
          <w:spacing w:val="0"/>
          <w:sz w:val="32"/>
          <w:szCs w:val="32"/>
          <w:shd w:val="clear"/>
        </w:rPr>
      </w:pPr>
      <w:r>
        <w:rPr>
          <w:rFonts w:hint="eastAsia" w:ascii="楷体_GB2312" w:hAnsi="楷体_GB2312" w:eastAsia="楷体_GB2312" w:cs="楷体_GB2312"/>
          <w:b/>
          <w:bCs/>
          <w:i w:val="0"/>
          <w:iCs w:val="0"/>
          <w:caps w:val="0"/>
          <w:color w:val="auto"/>
          <w:spacing w:val="0"/>
          <w:sz w:val="32"/>
          <w:szCs w:val="32"/>
          <w:shd w:val="clear"/>
          <w:lang w:eastAsia="zh-CN"/>
        </w:rPr>
        <w:t>（三）</w:t>
      </w:r>
      <w:r>
        <w:rPr>
          <w:rFonts w:hint="eastAsia" w:ascii="楷体_GB2312" w:hAnsi="楷体_GB2312" w:eastAsia="楷体_GB2312" w:cs="楷体_GB2312"/>
          <w:b/>
          <w:bCs/>
          <w:i w:val="0"/>
          <w:iCs w:val="0"/>
          <w:caps w:val="0"/>
          <w:color w:val="auto"/>
          <w:spacing w:val="0"/>
          <w:sz w:val="32"/>
          <w:szCs w:val="32"/>
          <w:shd w:val="clear" w:fill="FFFFFF"/>
        </w:rPr>
        <w:t>政府信息公开内容</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line="540" w:lineRule="exact"/>
        <w:ind w:firstLine="640" w:firstLineChars="200"/>
        <w:textAlignment w:val="auto"/>
        <w:rPr>
          <w:rFonts w:hint="eastAsia" w:ascii="仿宋_GB2312" w:hAnsi="仿宋_GB2312" w:eastAsia="仿宋_GB2312" w:cs="仿宋_GB2312"/>
          <w:i w:val="0"/>
          <w:iCs w:val="0"/>
          <w:caps w:val="0"/>
          <w:color w:val="auto"/>
          <w:spacing w:val="0"/>
          <w:sz w:val="32"/>
          <w:szCs w:val="32"/>
          <w:shd w:val="clear" w:fill="auto"/>
        </w:rPr>
      </w:pPr>
      <w:r>
        <w:rPr>
          <w:rFonts w:hint="eastAsia" w:ascii="仿宋_GB2312" w:hAnsi="仿宋_GB2312" w:eastAsia="仿宋_GB2312" w:cs="仿宋_GB2312"/>
          <w:i w:val="0"/>
          <w:iCs w:val="0"/>
          <w:caps w:val="0"/>
          <w:color w:val="auto"/>
          <w:spacing w:val="0"/>
          <w:sz w:val="32"/>
          <w:szCs w:val="32"/>
          <w:shd w:val="clear" w:fill="auto"/>
        </w:rPr>
        <w:t>崇左市气象局政府信息公开内容主要包括：机构设置和主要人事信息、权责清单事项、权力运行流程、“双随机一公开”抽查工作实施方案、防雷安全监管重点单位（企业）名单及防雷装置设计审核和竣工验收、定期检测双随机抽查结果</w:t>
      </w:r>
      <w:r>
        <w:rPr>
          <w:rFonts w:hint="eastAsia" w:ascii="仿宋_GB2312" w:hAnsi="仿宋_GB2312" w:eastAsia="仿宋_GB2312" w:cs="仿宋_GB2312"/>
          <w:color w:val="auto"/>
          <w:sz w:val="32"/>
          <w:szCs w:val="32"/>
          <w:shd w:val="clear" w:fill="auto"/>
          <w:lang w:eastAsia="zh-CN"/>
        </w:rPr>
        <w:t>和重要文件政策解读</w:t>
      </w:r>
      <w:r>
        <w:rPr>
          <w:rFonts w:hint="eastAsia" w:ascii="仿宋_GB2312" w:hAnsi="仿宋_GB2312" w:eastAsia="仿宋_GB2312" w:cs="仿宋_GB2312"/>
          <w:i w:val="0"/>
          <w:iCs w:val="0"/>
          <w:caps w:val="0"/>
          <w:color w:val="auto"/>
          <w:spacing w:val="0"/>
          <w:sz w:val="32"/>
          <w:szCs w:val="32"/>
          <w:shd w:val="clear" w:fill="auto"/>
        </w:rPr>
        <w:t>，以及气象</w:t>
      </w:r>
      <w:r>
        <w:rPr>
          <w:rFonts w:hint="eastAsia" w:ascii="仿宋_GB2312" w:hAnsi="仿宋_GB2312" w:eastAsia="仿宋_GB2312" w:cs="仿宋_GB2312"/>
          <w:color w:val="auto"/>
          <w:sz w:val="32"/>
          <w:szCs w:val="32"/>
          <w:shd w:val="clear" w:fill="auto"/>
          <w:lang w:eastAsia="zh-CN"/>
        </w:rPr>
        <w:t>局</w:t>
      </w:r>
      <w:r>
        <w:rPr>
          <w:rFonts w:hint="eastAsia" w:ascii="仿宋_GB2312" w:hAnsi="仿宋_GB2312" w:eastAsia="仿宋_GB2312" w:cs="仿宋_GB2312"/>
          <w:i w:val="0"/>
          <w:iCs w:val="0"/>
          <w:caps w:val="0"/>
          <w:color w:val="auto"/>
          <w:spacing w:val="0"/>
          <w:sz w:val="32"/>
          <w:szCs w:val="32"/>
          <w:shd w:val="clear" w:fill="auto"/>
        </w:rPr>
        <w:t>年度各项工作动态、气象灾害预警、天气预报、天气实况等公众气象服务信息。</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pacing w:before="0" w:beforeAutospacing="0" w:after="0" w:afterAutospacing="0" w:line="540" w:lineRule="exact"/>
        <w:ind w:left="0" w:right="0" w:firstLine="642" w:firstLineChars="200"/>
        <w:textAlignment w:val="auto"/>
        <w:rPr>
          <w:rFonts w:hint="eastAsia" w:ascii="楷体_GB2312" w:hAnsi="楷体_GB2312" w:eastAsia="楷体_GB2312" w:cs="楷体_GB2312"/>
          <w:b/>
          <w:bCs/>
          <w:i w:val="0"/>
          <w:iCs w:val="0"/>
          <w:caps w:val="0"/>
          <w:color w:val="auto"/>
          <w:spacing w:val="0"/>
          <w:sz w:val="32"/>
          <w:szCs w:val="32"/>
        </w:rPr>
      </w:pPr>
      <w:r>
        <w:rPr>
          <w:rFonts w:hint="eastAsia" w:ascii="楷体_GB2312" w:hAnsi="楷体_GB2312" w:eastAsia="楷体_GB2312" w:cs="楷体_GB2312"/>
          <w:b/>
          <w:bCs/>
          <w:i w:val="0"/>
          <w:iCs w:val="0"/>
          <w:caps w:val="0"/>
          <w:color w:val="auto"/>
          <w:spacing w:val="0"/>
          <w:sz w:val="32"/>
          <w:szCs w:val="32"/>
          <w:shd w:val="clear" w:fill="FFFFFF"/>
        </w:rPr>
        <w:t>（四）政府信息公开目录、公开指南的编制、更新情况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fill="auto"/>
        </w:rPr>
      </w:pPr>
      <w:r>
        <w:rPr>
          <w:rFonts w:hint="eastAsia" w:ascii="仿宋_GB2312" w:hAnsi="仿宋_GB2312" w:eastAsia="仿宋_GB2312" w:cs="仿宋_GB2312"/>
          <w:color w:val="auto"/>
          <w:sz w:val="32"/>
          <w:szCs w:val="32"/>
          <w:shd w:val="clear" w:fill="auto"/>
          <w:lang w:eastAsia="zh-CN"/>
        </w:rPr>
        <w:t>我局</w:t>
      </w:r>
      <w:r>
        <w:rPr>
          <w:rFonts w:hint="eastAsia" w:ascii="仿宋_GB2312" w:hAnsi="仿宋_GB2312" w:eastAsia="仿宋_GB2312" w:cs="仿宋_GB2312"/>
          <w:i w:val="0"/>
          <w:iCs w:val="0"/>
          <w:caps w:val="0"/>
          <w:color w:val="auto"/>
          <w:spacing w:val="0"/>
          <w:sz w:val="32"/>
          <w:szCs w:val="32"/>
          <w:shd w:val="clear" w:fill="auto"/>
        </w:rPr>
        <w:t>遵循“先审查、后公开，谁审查、谁负责，谁公开、谁负责，既确保国家秘密安全、又方便政府信息公开”的原则，及时开展政府信息公开目录和公开指南的编制</w:t>
      </w:r>
      <w:r>
        <w:rPr>
          <w:rFonts w:hint="eastAsia" w:ascii="仿宋_GB2312" w:hAnsi="仿宋_GB2312" w:eastAsia="仿宋_GB2312" w:cs="仿宋_GB2312"/>
          <w:color w:val="auto"/>
          <w:sz w:val="32"/>
          <w:szCs w:val="32"/>
          <w:shd w:val="clear" w:fill="auto"/>
          <w:lang w:eastAsia="zh-CN"/>
        </w:rPr>
        <w:t>发布</w:t>
      </w:r>
      <w:r>
        <w:rPr>
          <w:rFonts w:hint="eastAsia" w:ascii="仿宋_GB2312" w:hAnsi="仿宋_GB2312" w:eastAsia="仿宋_GB2312" w:cs="仿宋_GB2312"/>
          <w:i w:val="0"/>
          <w:iCs w:val="0"/>
          <w:caps w:val="0"/>
          <w:color w:val="auto"/>
          <w:spacing w:val="0"/>
          <w:sz w:val="32"/>
          <w:szCs w:val="32"/>
          <w:shd w:val="clear" w:fill="auto"/>
        </w:rPr>
        <w:t>工作。组织编制完善了《崇左市气象局202</w:t>
      </w:r>
      <w:r>
        <w:rPr>
          <w:rFonts w:hint="eastAsia" w:ascii="仿宋_GB2312" w:hAnsi="仿宋_GB2312" w:eastAsia="仿宋_GB2312" w:cs="仿宋_GB2312"/>
          <w:color w:val="auto"/>
          <w:sz w:val="32"/>
          <w:szCs w:val="32"/>
          <w:shd w:val="clear" w:fill="auto"/>
          <w:lang w:val="en-US" w:eastAsia="zh-CN"/>
        </w:rPr>
        <w:t>2</w:t>
      </w:r>
      <w:r>
        <w:rPr>
          <w:rFonts w:hint="eastAsia" w:ascii="仿宋_GB2312" w:hAnsi="仿宋_GB2312" w:eastAsia="仿宋_GB2312" w:cs="仿宋_GB2312"/>
          <w:i w:val="0"/>
          <w:iCs w:val="0"/>
          <w:caps w:val="0"/>
          <w:color w:val="auto"/>
          <w:spacing w:val="0"/>
          <w:sz w:val="32"/>
          <w:szCs w:val="32"/>
          <w:shd w:val="clear" w:fill="auto"/>
        </w:rPr>
        <w:t>年政府信息公开指南》和《崇左市气象局202</w:t>
      </w:r>
      <w:r>
        <w:rPr>
          <w:rFonts w:hint="eastAsia" w:ascii="仿宋_GB2312" w:hAnsi="仿宋_GB2312" w:eastAsia="仿宋_GB2312" w:cs="仿宋_GB2312"/>
          <w:color w:val="auto"/>
          <w:sz w:val="32"/>
          <w:szCs w:val="32"/>
          <w:shd w:val="clear" w:fill="auto"/>
          <w:lang w:val="en-US" w:eastAsia="zh-CN"/>
        </w:rPr>
        <w:t>2</w:t>
      </w:r>
      <w:r>
        <w:rPr>
          <w:rFonts w:hint="eastAsia" w:ascii="仿宋_GB2312" w:hAnsi="仿宋_GB2312" w:eastAsia="仿宋_GB2312" w:cs="仿宋_GB2312"/>
          <w:i w:val="0"/>
          <w:iCs w:val="0"/>
          <w:caps w:val="0"/>
          <w:color w:val="auto"/>
          <w:spacing w:val="0"/>
          <w:sz w:val="32"/>
          <w:szCs w:val="32"/>
          <w:shd w:val="clear" w:fill="auto"/>
        </w:rPr>
        <w:t>年政府信息主动公开目录》，</w:t>
      </w:r>
      <w:r>
        <w:rPr>
          <w:rFonts w:hint="eastAsia" w:ascii="仿宋_GB2312" w:hAnsi="仿宋_GB2312" w:eastAsia="仿宋_GB2312" w:cs="仿宋_GB2312"/>
          <w:i w:val="0"/>
          <w:iCs w:val="0"/>
          <w:caps w:val="0"/>
          <w:color w:val="auto"/>
          <w:spacing w:val="0"/>
          <w:sz w:val="32"/>
          <w:szCs w:val="32"/>
          <w:shd w:val="clear" w:fill="auto"/>
          <w:lang w:eastAsia="zh-CN"/>
        </w:rPr>
        <w:t>并在</w:t>
      </w:r>
      <w:r>
        <w:rPr>
          <w:rFonts w:hint="eastAsia" w:ascii="仿宋_GB2312" w:hAnsi="仿宋_GB2312" w:eastAsia="仿宋_GB2312" w:cs="仿宋_GB2312"/>
          <w:color w:val="auto"/>
          <w:sz w:val="32"/>
          <w:szCs w:val="32"/>
          <w:shd w:val="clear" w:fill="auto"/>
          <w:lang w:eastAsia="zh-CN"/>
        </w:rPr>
        <w:t>地方政府门户网站公开发布，</w:t>
      </w:r>
      <w:r>
        <w:rPr>
          <w:rFonts w:hint="eastAsia" w:ascii="仿宋_GB2312" w:hAnsi="仿宋_GB2312" w:eastAsia="仿宋_GB2312" w:cs="仿宋_GB2312"/>
          <w:i w:val="0"/>
          <w:iCs w:val="0"/>
          <w:caps w:val="0"/>
          <w:color w:val="auto"/>
          <w:spacing w:val="0"/>
          <w:sz w:val="32"/>
          <w:szCs w:val="32"/>
          <w:shd w:val="clear" w:fill="auto"/>
        </w:rPr>
        <w:t>确保崇左市</w:t>
      </w:r>
      <w:r>
        <w:rPr>
          <w:rFonts w:hint="eastAsia" w:ascii="仿宋_GB2312" w:hAnsi="仿宋_GB2312" w:eastAsia="仿宋_GB2312" w:cs="仿宋_GB2312"/>
          <w:color w:val="auto"/>
          <w:sz w:val="32"/>
          <w:szCs w:val="32"/>
          <w:shd w:val="clear" w:fill="auto"/>
          <w:lang w:eastAsia="zh-CN"/>
        </w:rPr>
        <w:t>气象</w:t>
      </w:r>
      <w:r>
        <w:rPr>
          <w:rFonts w:hint="eastAsia" w:ascii="仿宋_GB2312" w:hAnsi="仿宋_GB2312" w:eastAsia="仿宋_GB2312" w:cs="仿宋_GB2312"/>
          <w:i w:val="0"/>
          <w:iCs w:val="0"/>
          <w:caps w:val="0"/>
          <w:color w:val="auto"/>
          <w:spacing w:val="0"/>
          <w:sz w:val="32"/>
          <w:szCs w:val="32"/>
          <w:shd w:val="clear" w:fill="auto"/>
        </w:rPr>
        <w:t>政务公开工作顺利开展。</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pacing w:before="0" w:beforeAutospacing="0" w:after="0" w:afterAutospacing="0" w:line="540" w:lineRule="exact"/>
        <w:ind w:left="0" w:right="0" w:firstLine="642" w:firstLineChars="200"/>
        <w:textAlignment w:val="auto"/>
        <w:rPr>
          <w:rFonts w:hint="eastAsia" w:ascii="楷体_GB2312" w:hAnsi="楷体_GB2312" w:eastAsia="楷体_GB2312" w:cs="楷体_GB2312"/>
          <w:b/>
          <w:bCs/>
          <w:i w:val="0"/>
          <w:iCs w:val="0"/>
          <w:caps w:val="0"/>
          <w:color w:val="auto"/>
          <w:spacing w:val="0"/>
          <w:sz w:val="32"/>
          <w:szCs w:val="32"/>
        </w:rPr>
      </w:pPr>
      <w:r>
        <w:rPr>
          <w:rFonts w:hint="eastAsia" w:ascii="楷体_GB2312" w:hAnsi="楷体_GB2312" w:eastAsia="楷体_GB2312" w:cs="楷体_GB2312"/>
          <w:b/>
          <w:bCs/>
          <w:i w:val="0"/>
          <w:iCs w:val="0"/>
          <w:caps w:val="0"/>
          <w:color w:val="auto"/>
          <w:spacing w:val="0"/>
          <w:sz w:val="32"/>
          <w:szCs w:val="32"/>
          <w:shd w:val="clear" w:fill="FFFFFF"/>
        </w:rPr>
        <w:t>（五）政府信息公开工作考核、社会评议和责任追究结果等监督情况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40" w:firstLineChars="200"/>
        <w:textAlignment w:val="auto"/>
        <w:rPr>
          <w:rFonts w:hint="eastAsia" w:ascii="黑体" w:hAnsi="黑体" w:eastAsia="黑体" w:cs="黑体"/>
          <w:i w:val="0"/>
          <w:iCs w:val="0"/>
          <w:caps w:val="0"/>
          <w:snapToGrid w:val="0"/>
          <w:color w:val="auto"/>
          <w:spacing w:val="0"/>
          <w:sz w:val="32"/>
          <w:szCs w:val="32"/>
          <w:shd w:val="clear" w:color="auto" w:fill="FFFFFF"/>
        </w:rPr>
      </w:pPr>
      <w:r>
        <w:rPr>
          <w:rFonts w:hint="eastAsia" w:ascii="仿宋_GB2312" w:hAnsi="仿宋_GB2312" w:eastAsia="仿宋_GB2312" w:cs="仿宋_GB2312"/>
          <w:i w:val="0"/>
          <w:iCs w:val="0"/>
          <w:caps w:val="0"/>
          <w:color w:val="auto"/>
          <w:spacing w:val="0"/>
          <w:sz w:val="32"/>
          <w:szCs w:val="32"/>
          <w:shd w:val="clear" w:fill="auto"/>
        </w:rPr>
        <w:t>我局严格按照</w:t>
      </w:r>
      <w:r>
        <w:rPr>
          <w:rFonts w:hint="eastAsia" w:ascii="仿宋_GB2312" w:hAnsi="仿宋_GB2312" w:eastAsia="仿宋_GB2312" w:cs="仿宋_GB2312"/>
          <w:i w:val="0"/>
          <w:iCs w:val="0"/>
          <w:caps w:val="0"/>
          <w:color w:val="auto"/>
          <w:spacing w:val="0"/>
          <w:sz w:val="32"/>
          <w:szCs w:val="32"/>
          <w:shd w:val="clear" w:fill="auto"/>
          <w:lang w:eastAsia="zh-CN"/>
        </w:rPr>
        <w:t>国家和上级部门</w:t>
      </w:r>
      <w:r>
        <w:rPr>
          <w:rFonts w:hint="eastAsia" w:ascii="仿宋_GB2312" w:hAnsi="仿宋_GB2312" w:eastAsia="仿宋_GB2312" w:cs="仿宋_GB2312"/>
          <w:i w:val="0"/>
          <w:iCs w:val="0"/>
          <w:caps w:val="0"/>
          <w:color w:val="auto"/>
          <w:spacing w:val="0"/>
          <w:sz w:val="32"/>
          <w:szCs w:val="32"/>
          <w:shd w:val="clear" w:fill="auto"/>
        </w:rPr>
        <w:t>考核要求，</w:t>
      </w:r>
      <w:r>
        <w:rPr>
          <w:rFonts w:hint="eastAsia" w:ascii="仿宋_GB2312" w:hAnsi="仿宋_GB2312" w:eastAsia="仿宋_GB2312" w:cs="仿宋_GB2312"/>
          <w:i w:val="0"/>
          <w:iCs w:val="0"/>
          <w:caps w:val="0"/>
          <w:color w:val="auto"/>
          <w:spacing w:val="0"/>
          <w:sz w:val="32"/>
          <w:szCs w:val="32"/>
          <w:shd w:val="clear" w:fill="auto"/>
          <w:lang w:eastAsia="zh-CN"/>
        </w:rPr>
        <w:t>将政府信息公开工作纳入年度目标考核工作。</w:t>
      </w:r>
      <w:r>
        <w:rPr>
          <w:rFonts w:hint="eastAsia" w:ascii="仿宋_GB2312" w:hAnsi="仿宋_GB2312" w:eastAsia="仿宋_GB2312" w:cs="仿宋_GB2312"/>
          <w:i w:val="0"/>
          <w:iCs w:val="0"/>
          <w:caps w:val="0"/>
          <w:color w:val="auto"/>
          <w:spacing w:val="0"/>
          <w:sz w:val="32"/>
          <w:szCs w:val="32"/>
          <w:shd w:val="clear" w:fill="auto"/>
        </w:rPr>
        <w:t>结合社会评议和责任追究制度，通过向社会公开监督举报部门和联系方式，接受社会公众对市气象局政府信息公开工作的监督。</w:t>
      </w:r>
    </w:p>
    <w:p>
      <w:pPr>
        <w:pStyle w:val="6"/>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40" w:lineRule="exact"/>
        <w:ind w:firstLine="640" w:firstLineChars="200"/>
        <w:textAlignment w:val="auto"/>
        <w:rPr>
          <w:rFonts w:hint="eastAsia" w:ascii="宋体" w:hAnsi="宋体" w:eastAsia="宋体" w:cs="宋体"/>
          <w:color w:val="auto"/>
          <w:kern w:val="0"/>
          <w:sz w:val="32"/>
          <w:szCs w:val="32"/>
        </w:rPr>
      </w:pPr>
      <w:r>
        <w:rPr>
          <w:rFonts w:hint="default" w:ascii="黑体" w:hAnsi="黑体" w:eastAsia="黑体" w:cs="黑体"/>
          <w:b w:val="0"/>
          <w:bCs w:val="0"/>
          <w:snapToGrid w:val="0"/>
          <w:color w:val="auto"/>
          <w:kern w:val="2"/>
          <w:sz w:val="32"/>
          <w:szCs w:val="32"/>
          <w:shd w:val="clear" w:color="auto" w:fill="FFFFFF"/>
        </w:rPr>
        <w:t>二、主动公开政府信息情况</w:t>
      </w:r>
    </w:p>
    <w:tbl>
      <w:tblPr>
        <w:tblStyle w:val="7"/>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本年制发件数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10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0</w:t>
            </w:r>
          </w:p>
        </w:tc>
      </w:tr>
    </w:tbl>
    <w:p>
      <w:pPr>
        <w:pStyle w:val="6"/>
        <w:keepNext w:val="0"/>
        <w:keepLines w:val="0"/>
        <w:pageBreakBefore w:val="0"/>
        <w:widowControl w:val="0"/>
        <w:shd w:val="clear" w:color="auto" w:fill="FFFFFF"/>
        <w:kinsoku/>
        <w:wordWrap/>
        <w:overflowPunct/>
        <w:topLinePunct w:val="0"/>
        <w:autoSpaceDE/>
        <w:autoSpaceDN/>
        <w:bidi w:val="0"/>
        <w:adjustRightInd w:val="0"/>
        <w:snapToGrid w:val="0"/>
        <w:spacing w:line="540" w:lineRule="exact"/>
        <w:ind w:firstLine="0" w:firstLineChars="0"/>
        <w:textAlignment w:val="auto"/>
        <w:rPr>
          <w:rFonts w:hint="eastAsia" w:ascii="宋体" w:hAnsi="宋体" w:eastAsia="宋体" w:cs="宋体"/>
          <w:color w:val="auto"/>
          <w:kern w:val="0"/>
          <w:sz w:val="32"/>
          <w:szCs w:val="32"/>
        </w:rPr>
      </w:pPr>
      <w:r>
        <w:rPr>
          <w:rFonts w:hint="default" w:ascii="黑体" w:hAnsi="黑体" w:eastAsia="黑体" w:cs="黑体"/>
          <w:b w:val="0"/>
          <w:bCs w:val="0"/>
          <w:snapToGrid w:val="0"/>
          <w:color w:val="auto"/>
          <w:kern w:val="2"/>
          <w:sz w:val="32"/>
          <w:szCs w:val="32"/>
          <w:shd w:val="clear" w:color="auto" w:fill="FFFFFF"/>
        </w:rPr>
        <w:t>三、收到和处理政府信息公开申请情况</w:t>
      </w:r>
    </w:p>
    <w:tbl>
      <w:tblPr>
        <w:tblStyle w:val="7"/>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68"/>
        <w:gridCol w:w="943"/>
        <w:gridCol w:w="3220"/>
        <w:gridCol w:w="688"/>
        <w:gridCol w:w="688"/>
        <w:gridCol w:w="637"/>
        <w:gridCol w:w="739"/>
        <w:gridCol w:w="688"/>
        <w:gridCol w:w="688"/>
        <w:gridCol w:w="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31" w:type="dxa"/>
            <w:gridSpan w:val="3"/>
            <w:vMerge w:val="restart"/>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4817" w:type="dxa"/>
            <w:gridSpan w:val="7"/>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gridSpan w:val="3"/>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688" w:type="dxa"/>
            <w:vMerge w:val="restar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自然人</w:t>
            </w:r>
          </w:p>
        </w:tc>
        <w:tc>
          <w:tcPr>
            <w:tcW w:w="3440" w:type="dxa"/>
            <w:gridSpan w:val="5"/>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法人或其他组织</w:t>
            </w:r>
          </w:p>
        </w:tc>
        <w:tc>
          <w:tcPr>
            <w:tcW w:w="689" w:type="dxa"/>
            <w:vMerge w:val="restar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gridSpan w:val="3"/>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68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商业</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企业</w:t>
            </w:r>
          </w:p>
        </w:tc>
        <w:tc>
          <w:tcPr>
            <w:tcW w:w="637"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科研</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机构</w:t>
            </w:r>
          </w:p>
        </w:tc>
        <w:tc>
          <w:tcPr>
            <w:tcW w:w="739"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社会公益组织</w:t>
            </w:r>
          </w:p>
        </w:tc>
        <w:tc>
          <w:tcPr>
            <w:tcW w:w="688"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法律服务机构</w:t>
            </w:r>
          </w:p>
        </w:tc>
        <w:tc>
          <w:tcPr>
            <w:tcW w:w="688"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其他</w:t>
            </w:r>
          </w:p>
        </w:tc>
        <w:tc>
          <w:tcPr>
            <w:tcW w:w="68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31" w:type="dxa"/>
            <w:gridSpan w:val="3"/>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一、本年新收政府信息公开申请数量</w:t>
            </w:r>
          </w:p>
        </w:tc>
        <w:tc>
          <w:tcPr>
            <w:tcW w:w="688"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lang w:val="en-US" w:eastAsia="zh-CN"/>
              </w:rPr>
            </w:pPr>
          </w:p>
        </w:tc>
        <w:tc>
          <w:tcPr>
            <w:tcW w:w="688"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37"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lang w:val="en-US" w:eastAsia="zh-CN"/>
              </w:rPr>
            </w:pPr>
          </w:p>
        </w:tc>
        <w:tc>
          <w:tcPr>
            <w:tcW w:w="739"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lang w:val="en-US" w:eastAsia="zh-CN"/>
              </w:rPr>
            </w:pPr>
          </w:p>
        </w:tc>
        <w:tc>
          <w:tcPr>
            <w:tcW w:w="688"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lang w:val="en-US" w:eastAsia="zh-CN"/>
              </w:rPr>
            </w:pPr>
          </w:p>
        </w:tc>
        <w:tc>
          <w:tcPr>
            <w:tcW w:w="688"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9"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31" w:type="dxa"/>
            <w:gridSpan w:val="3"/>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二、上年结转政府信息公开申请数量</w:t>
            </w:r>
          </w:p>
        </w:tc>
        <w:tc>
          <w:tcPr>
            <w:tcW w:w="688"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lang w:val="en-US" w:eastAsia="zh-CN"/>
              </w:rPr>
            </w:pPr>
          </w:p>
        </w:tc>
        <w:tc>
          <w:tcPr>
            <w:tcW w:w="637"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739"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lang w:val="en-US" w:eastAsia="zh-CN"/>
              </w:rPr>
            </w:pPr>
          </w:p>
        </w:tc>
        <w:tc>
          <w:tcPr>
            <w:tcW w:w="689"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三、本年度办理结果</w:t>
            </w:r>
          </w:p>
        </w:tc>
        <w:tc>
          <w:tcPr>
            <w:tcW w:w="4163" w:type="dxa"/>
            <w:gridSpan w:val="2"/>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（一）予以公开</w:t>
            </w:r>
          </w:p>
        </w:tc>
        <w:tc>
          <w:tcPr>
            <w:tcW w:w="688"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37"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lang w:val="en-US" w:eastAsia="zh-CN"/>
              </w:rPr>
            </w:pPr>
          </w:p>
        </w:tc>
        <w:tc>
          <w:tcPr>
            <w:tcW w:w="739"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lang w:val="en-US" w:eastAsia="zh-CN"/>
              </w:rPr>
            </w:pPr>
          </w:p>
        </w:tc>
        <w:tc>
          <w:tcPr>
            <w:tcW w:w="689"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4163" w:type="dxa"/>
            <w:gridSpan w:val="2"/>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（二）部分公开（区分处理的，只计这一情形，不计其他情形）</w:t>
            </w:r>
          </w:p>
        </w:tc>
        <w:tc>
          <w:tcPr>
            <w:tcW w:w="688"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37"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lang w:val="en-US" w:eastAsia="zh-CN"/>
              </w:rPr>
            </w:pPr>
          </w:p>
        </w:tc>
        <w:tc>
          <w:tcPr>
            <w:tcW w:w="739"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9"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943" w:type="dxa"/>
            <w:vMerge w:val="restar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（三）不予公开</w:t>
            </w:r>
          </w:p>
        </w:tc>
        <w:tc>
          <w:tcPr>
            <w:tcW w:w="3220"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1.属于国家秘密</w:t>
            </w: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lang w:val="en-US" w:eastAsia="zh-CN"/>
              </w:rPr>
            </w:pP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37"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lang w:val="en-US" w:eastAsia="zh-CN"/>
              </w:rPr>
            </w:pPr>
          </w:p>
        </w:tc>
        <w:tc>
          <w:tcPr>
            <w:tcW w:w="739"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lang w:val="en-US" w:eastAsia="zh-CN"/>
              </w:rPr>
            </w:pP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9"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3220"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2.其他法律行政法规禁止公开</w:t>
            </w: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lang w:val="en-US" w:eastAsia="zh-CN"/>
              </w:rPr>
            </w:pPr>
          </w:p>
        </w:tc>
        <w:tc>
          <w:tcPr>
            <w:tcW w:w="637"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739"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lang w:val="en-US" w:eastAsia="zh-CN"/>
              </w:rPr>
            </w:pP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9"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3220"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3.危及“三安全一稳定”</w:t>
            </w: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lang w:val="en-US" w:eastAsia="zh-CN"/>
              </w:rPr>
            </w:pP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37"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739"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lang w:val="en-US" w:eastAsia="zh-CN"/>
              </w:rPr>
            </w:pP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lang w:val="en-US" w:eastAsia="zh-CN"/>
              </w:rPr>
            </w:pPr>
          </w:p>
        </w:tc>
        <w:tc>
          <w:tcPr>
            <w:tcW w:w="689"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3220"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4.保护第三方合法权益</w:t>
            </w: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color w:val="auto"/>
                <w:kern w:val="0"/>
                <w:sz w:val="20"/>
                <w:szCs w:val="20"/>
              </w:rPr>
            </w:pPr>
          </w:p>
        </w:tc>
        <w:tc>
          <w:tcPr>
            <w:tcW w:w="637"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739"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9"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3220"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5.属于三类内部事务信息</w:t>
            </w: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37"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739"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9"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3220"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6.属于四类过程性信息</w:t>
            </w: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37"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739"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9"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3220"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7.属于行政执法案卷</w:t>
            </w: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37"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739"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9"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3220"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8.属于行政查询事项</w:t>
            </w: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37"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739"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9"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943" w:type="dxa"/>
            <w:vMerge w:val="restar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（四）无法提供</w:t>
            </w:r>
          </w:p>
        </w:tc>
        <w:tc>
          <w:tcPr>
            <w:tcW w:w="3220"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1.本机关不掌握相关政府信息</w:t>
            </w: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37"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739"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9"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3220"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2.没有现成信息需要另行制作</w:t>
            </w: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37"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739"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9"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3220"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3.补正后申请内容仍不明确</w:t>
            </w: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37"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739"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9"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943" w:type="dxa"/>
            <w:vMerge w:val="restar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（五）不予处理</w:t>
            </w:r>
          </w:p>
        </w:tc>
        <w:tc>
          <w:tcPr>
            <w:tcW w:w="3220"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1.信访举报投诉类申请</w:t>
            </w: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37"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739"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9"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3220"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2.重复申请</w:t>
            </w: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37"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739"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9"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3220"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3.要求提供公开出版物</w:t>
            </w: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37"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739"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9"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3220"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4.无正当理由大量反复申请</w:t>
            </w: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37"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739"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9"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3220"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5.要求行政机关确认或重新出具已获取信息</w:t>
            </w: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37"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739"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9"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943" w:type="dxa"/>
            <w:vMerge w:val="restar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（六）其他处理</w:t>
            </w:r>
          </w:p>
        </w:tc>
        <w:tc>
          <w:tcPr>
            <w:tcW w:w="3220"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1.申请人无正当理由逾期不补正、行政机关不再处理其政府信息公开申请</w:t>
            </w:r>
          </w:p>
        </w:tc>
        <w:tc>
          <w:tcPr>
            <w:tcW w:w="688"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37"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739"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9"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3220"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2.申请人逾期未按收费通知要求缴纳费用、行政机关不再处理其政府信息公开申请</w:t>
            </w:r>
          </w:p>
        </w:tc>
        <w:tc>
          <w:tcPr>
            <w:tcW w:w="688"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37"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739"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9"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3220"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3.其他</w:t>
            </w:r>
          </w:p>
        </w:tc>
        <w:tc>
          <w:tcPr>
            <w:tcW w:w="688"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37"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739"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9"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4163" w:type="dxa"/>
            <w:gridSpan w:val="2"/>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（七）总计</w:t>
            </w:r>
          </w:p>
        </w:tc>
        <w:tc>
          <w:tcPr>
            <w:tcW w:w="688"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37"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739"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9"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31" w:type="dxa"/>
            <w:gridSpan w:val="3"/>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四、结转下年度继续办理</w:t>
            </w:r>
          </w:p>
        </w:tc>
        <w:tc>
          <w:tcPr>
            <w:tcW w:w="688"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37"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739"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8" w:type="dxa"/>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89" w:type="dxa"/>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0</w:t>
            </w:r>
          </w:p>
        </w:tc>
      </w:tr>
    </w:tbl>
    <w:p>
      <w:pPr>
        <w:pStyle w:val="6"/>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40" w:lineRule="exact"/>
        <w:ind w:firstLine="0" w:firstLineChars="0"/>
        <w:textAlignment w:val="auto"/>
        <w:rPr>
          <w:rFonts w:hint="eastAsia" w:ascii="宋体" w:hAnsi="宋体" w:eastAsia="宋体" w:cs="宋体"/>
          <w:color w:val="auto"/>
          <w:kern w:val="0"/>
          <w:sz w:val="24"/>
          <w:szCs w:val="24"/>
        </w:rPr>
      </w:pPr>
      <w:r>
        <w:rPr>
          <w:rFonts w:hint="default" w:ascii="黑体" w:hAnsi="黑体" w:eastAsia="黑体" w:cs="黑体"/>
          <w:b w:val="0"/>
          <w:bCs w:val="0"/>
          <w:snapToGrid w:val="0"/>
          <w:color w:val="auto"/>
          <w:kern w:val="2"/>
          <w:sz w:val="32"/>
          <w:szCs w:val="32"/>
          <w:shd w:val="clear" w:color="auto" w:fill="FFFFFF"/>
        </w:rPr>
        <w:t>四、政府信息公开行政复议、行政诉讼情况</w:t>
      </w:r>
    </w:p>
    <w:tbl>
      <w:tblPr>
        <w:tblStyle w:val="7"/>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行政复议</w:t>
            </w:r>
          </w:p>
        </w:tc>
        <w:tc>
          <w:tcPr>
            <w:tcW w:w="6503"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行政诉讼</w:t>
            </w:r>
          </w:p>
        </w:tc>
      </w:tr>
      <w:tr>
        <w:tblPrEx>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结果维持</w:t>
            </w:r>
          </w:p>
        </w:tc>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结果</w:t>
            </w:r>
            <w:r>
              <w:rPr>
                <w:rFonts w:hint="eastAsia" w:asciiTheme="minorEastAsia" w:hAnsiTheme="minorEastAsia" w:eastAsiaTheme="minorEastAsia" w:cstheme="minorEastAsia"/>
                <w:color w:val="auto"/>
                <w:kern w:val="0"/>
                <w:sz w:val="20"/>
                <w:szCs w:val="20"/>
              </w:rPr>
              <w:br w:type="textWrapping"/>
            </w:r>
            <w:r>
              <w:rPr>
                <w:rFonts w:hint="eastAsia" w:asciiTheme="minorEastAsia" w:hAnsiTheme="minorEastAsia" w:eastAsiaTheme="minorEastAsia" w:cstheme="minorEastAsia"/>
                <w:color w:val="auto"/>
                <w:kern w:val="0"/>
                <w:sz w:val="20"/>
                <w:szCs w:val="20"/>
              </w:rPr>
              <w:t>纠正</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其他</w:t>
            </w:r>
            <w:r>
              <w:rPr>
                <w:rFonts w:hint="eastAsia" w:asciiTheme="minorEastAsia" w:hAnsiTheme="minorEastAsia" w:eastAsiaTheme="minorEastAsia" w:cstheme="minorEastAsia"/>
                <w:color w:val="auto"/>
                <w:kern w:val="0"/>
                <w:sz w:val="20"/>
                <w:szCs w:val="20"/>
              </w:rPr>
              <w:br w:type="textWrapping"/>
            </w:r>
            <w:r>
              <w:rPr>
                <w:rFonts w:hint="eastAsia" w:asciiTheme="minorEastAsia" w:hAnsiTheme="minorEastAsia" w:eastAsiaTheme="minorEastAsia" w:cstheme="minorEastAsia"/>
                <w:color w:val="auto"/>
                <w:kern w:val="0"/>
                <w:sz w:val="20"/>
                <w:szCs w:val="20"/>
              </w:rPr>
              <w:t>结果</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尚未</w:t>
            </w:r>
            <w:r>
              <w:rPr>
                <w:rFonts w:hint="eastAsia" w:asciiTheme="minorEastAsia" w:hAnsiTheme="minorEastAsia" w:eastAsiaTheme="minorEastAsia" w:cstheme="minorEastAsia"/>
                <w:color w:val="auto"/>
                <w:kern w:val="0"/>
                <w:sz w:val="20"/>
                <w:szCs w:val="20"/>
              </w:rPr>
              <w:br w:type="textWrapping"/>
            </w:r>
            <w:r>
              <w:rPr>
                <w:rFonts w:hint="eastAsia" w:asciiTheme="minorEastAsia" w:hAnsiTheme="minorEastAsia" w:eastAsiaTheme="minorEastAsia" w:cstheme="minorEastAsia"/>
                <w:color w:val="auto"/>
                <w:kern w:val="0"/>
                <w:sz w:val="20"/>
                <w:szCs w:val="20"/>
              </w:rPr>
              <w:t>审结</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结果</w:t>
            </w:r>
            <w:r>
              <w:rPr>
                <w:rFonts w:hint="eastAsia" w:asciiTheme="minorEastAsia" w:hAnsiTheme="minorEastAsia" w:eastAsiaTheme="minorEastAsia" w:cstheme="minorEastAsia"/>
                <w:color w:val="auto"/>
                <w:kern w:val="0"/>
                <w:sz w:val="20"/>
                <w:szCs w:val="20"/>
              </w:rPr>
              <w:br w:type="textWrapping"/>
            </w:r>
            <w:r>
              <w:rPr>
                <w:rFonts w:hint="eastAsia" w:asciiTheme="minorEastAsia" w:hAnsiTheme="minorEastAsia" w:eastAsiaTheme="minorEastAsia" w:cstheme="minorEastAsia"/>
                <w:color w:val="auto"/>
                <w:kern w:val="0"/>
                <w:sz w:val="20"/>
                <w:szCs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结果</w:t>
            </w:r>
            <w:r>
              <w:rPr>
                <w:rFonts w:hint="eastAsia" w:asciiTheme="minorEastAsia" w:hAnsiTheme="minorEastAsia" w:eastAsiaTheme="minorEastAsia" w:cstheme="minorEastAsia"/>
                <w:color w:val="auto"/>
                <w:kern w:val="0"/>
                <w:sz w:val="20"/>
                <w:szCs w:val="20"/>
              </w:rPr>
              <w:br w:type="textWrapping"/>
            </w:r>
            <w:r>
              <w:rPr>
                <w:rFonts w:hint="eastAsia" w:asciiTheme="minorEastAsia" w:hAnsiTheme="minorEastAsia" w:eastAsiaTheme="minorEastAsia" w:cstheme="minorEastAsia"/>
                <w:color w:val="auto"/>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其他</w:t>
            </w:r>
            <w:r>
              <w:rPr>
                <w:rFonts w:hint="eastAsia" w:asciiTheme="minorEastAsia" w:hAnsiTheme="minorEastAsia" w:eastAsiaTheme="minorEastAsia" w:cstheme="minorEastAsia"/>
                <w:color w:val="auto"/>
                <w:kern w:val="0"/>
                <w:sz w:val="20"/>
                <w:szCs w:val="20"/>
              </w:rPr>
              <w:br w:type="textWrapping"/>
            </w:r>
            <w:r>
              <w:rPr>
                <w:rFonts w:hint="eastAsia" w:asciiTheme="minorEastAsia" w:hAnsiTheme="minorEastAsia" w:eastAsiaTheme="minorEastAsia" w:cstheme="minorEastAsia"/>
                <w:color w:val="auto"/>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尚未</w:t>
            </w:r>
            <w:r>
              <w:rPr>
                <w:rFonts w:hint="eastAsia" w:asciiTheme="minorEastAsia" w:hAnsiTheme="minorEastAsia" w:eastAsiaTheme="minorEastAsia" w:cstheme="minorEastAsia"/>
                <w:color w:val="auto"/>
                <w:kern w:val="0"/>
                <w:sz w:val="20"/>
                <w:szCs w:val="20"/>
              </w:rPr>
              <w:br w:type="textWrapping"/>
            </w:r>
            <w:r>
              <w:rPr>
                <w:rFonts w:hint="eastAsia" w:asciiTheme="minorEastAsia" w:hAnsiTheme="minorEastAsia" w:eastAsiaTheme="minorEastAsia" w:cstheme="minorEastAsia"/>
                <w:color w:val="auto"/>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总计</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结果</w:t>
            </w:r>
            <w:r>
              <w:rPr>
                <w:rFonts w:hint="eastAsia" w:asciiTheme="minorEastAsia" w:hAnsiTheme="minorEastAsia" w:eastAsiaTheme="minorEastAsia" w:cstheme="minorEastAsia"/>
                <w:color w:val="auto"/>
                <w:kern w:val="0"/>
                <w:sz w:val="20"/>
                <w:szCs w:val="20"/>
              </w:rPr>
              <w:br w:type="textWrapping"/>
            </w:r>
            <w:r>
              <w:rPr>
                <w:rFonts w:hint="eastAsia" w:asciiTheme="minorEastAsia" w:hAnsiTheme="minorEastAsia" w:eastAsiaTheme="minorEastAsia" w:cstheme="minorEastAsia"/>
                <w:color w:val="auto"/>
                <w:kern w:val="0"/>
                <w:sz w:val="20"/>
                <w:szCs w:val="20"/>
              </w:rPr>
              <w:t>维持</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结果</w:t>
            </w:r>
            <w:r>
              <w:rPr>
                <w:rFonts w:hint="eastAsia" w:asciiTheme="minorEastAsia" w:hAnsiTheme="minorEastAsia" w:eastAsiaTheme="minorEastAsia" w:cstheme="minorEastAsia"/>
                <w:color w:val="auto"/>
                <w:kern w:val="0"/>
                <w:sz w:val="20"/>
                <w:szCs w:val="20"/>
              </w:rPr>
              <w:br w:type="textWrapping"/>
            </w:r>
            <w:r>
              <w:rPr>
                <w:rFonts w:hint="eastAsia" w:asciiTheme="minorEastAsia" w:hAnsiTheme="minorEastAsia" w:eastAsiaTheme="minorEastAsia" w:cstheme="minorEastAsia"/>
                <w:color w:val="auto"/>
                <w:kern w:val="0"/>
                <w:sz w:val="20"/>
                <w:szCs w:val="20"/>
              </w:rPr>
              <w:t>纠正</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其他</w:t>
            </w:r>
            <w:r>
              <w:rPr>
                <w:rFonts w:hint="eastAsia" w:asciiTheme="minorEastAsia" w:hAnsiTheme="minorEastAsia" w:eastAsiaTheme="minorEastAsia" w:cstheme="minorEastAsia"/>
                <w:color w:val="auto"/>
                <w:kern w:val="0"/>
                <w:sz w:val="20"/>
                <w:szCs w:val="20"/>
              </w:rPr>
              <w:br w:type="textWrapping"/>
            </w:r>
            <w:r>
              <w:rPr>
                <w:rFonts w:hint="eastAsia" w:asciiTheme="minorEastAsia" w:hAnsiTheme="minorEastAsia" w:eastAsiaTheme="minorEastAsia" w:cstheme="minorEastAsia"/>
                <w:color w:val="auto"/>
                <w:kern w:val="0"/>
                <w:sz w:val="20"/>
                <w:szCs w:val="20"/>
              </w:rPr>
              <w:t>结果</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尚未</w:t>
            </w:r>
            <w:r>
              <w:rPr>
                <w:rFonts w:hint="eastAsia" w:asciiTheme="minorEastAsia" w:hAnsiTheme="minorEastAsia" w:eastAsiaTheme="minorEastAsia" w:cstheme="minorEastAsia"/>
                <w:color w:val="auto"/>
                <w:kern w:val="0"/>
                <w:sz w:val="20"/>
                <w:szCs w:val="20"/>
              </w:rPr>
              <w:br w:type="textWrapping"/>
            </w:r>
            <w:r>
              <w:rPr>
                <w:rFonts w:hint="eastAsia" w:asciiTheme="minorEastAsia" w:hAnsiTheme="minorEastAsia" w:eastAsiaTheme="minorEastAsia" w:cstheme="minorEastAsia"/>
                <w:color w:val="auto"/>
                <w:kern w:val="0"/>
                <w:sz w:val="20"/>
                <w:szCs w:val="20"/>
              </w:rPr>
              <w:t>审结</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sz w:val="20"/>
                <w:szCs w:val="20"/>
              </w:rPr>
              <w:t>总计</w:t>
            </w:r>
          </w:p>
        </w:tc>
      </w:tr>
      <w:tr>
        <w:tblPrEx>
          <w:tblCellMar>
            <w:top w:w="0" w:type="dxa"/>
            <w:left w:w="0" w:type="dxa"/>
            <w:bottom w:w="0" w:type="dxa"/>
            <w:right w:w="0" w:type="dxa"/>
          </w:tblCellMar>
        </w:tblPrEx>
        <w:trPr>
          <w:jc w:val="center"/>
        </w:trPr>
        <w:tc>
          <w:tcPr>
            <w:tcW w:w="0" w:type="auto"/>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0" w:type="auto"/>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0" w:type="auto"/>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0" w:type="auto"/>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kern w:val="0"/>
                <w:sz w:val="20"/>
                <w:szCs w:val="20"/>
              </w:rPr>
            </w:pPr>
          </w:p>
        </w:tc>
        <w:tc>
          <w:tcPr>
            <w:tcW w:w="0" w:type="auto"/>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0</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rPr>
            </w:pP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eastAsiaTheme="minorEastAsia" w:cstheme="minorEastAsia"/>
                <w:color w:val="auto"/>
                <w:kern w:val="0"/>
                <w:sz w:val="20"/>
                <w:szCs w:val="20"/>
                <w:lang w:val="en-US" w:eastAsia="zh-CN"/>
              </w:rPr>
              <w:t>0</w:t>
            </w:r>
          </w:p>
        </w:tc>
      </w:tr>
    </w:tbl>
    <w:p>
      <w:pPr>
        <w:keepNext w:val="0"/>
        <w:keepLines w:val="0"/>
        <w:pageBreakBefore w:val="0"/>
        <w:widowControl/>
        <w:shd w:val="clear" w:color="auto" w:fill="auto"/>
        <w:kinsoku/>
        <w:wordWrap/>
        <w:overflowPunct/>
        <w:topLinePunct w:val="0"/>
        <w:autoSpaceDE/>
        <w:autoSpaceDN/>
        <w:bidi w:val="0"/>
        <w:spacing w:line="540" w:lineRule="exact"/>
        <w:ind w:firstLine="640" w:firstLineChars="200"/>
        <w:textAlignment w:val="auto"/>
        <w:rPr>
          <w:rFonts w:hint="default" w:ascii="黑体" w:hAnsi="黑体" w:eastAsia="黑体" w:cs="黑体"/>
          <w:b w:val="0"/>
          <w:bCs w:val="0"/>
          <w:snapToGrid w:val="0"/>
          <w:color w:val="auto"/>
          <w:sz w:val="32"/>
          <w:szCs w:val="32"/>
          <w:shd w:val="clear" w:color="auto" w:fill="FFFFFF"/>
        </w:rPr>
      </w:pPr>
      <w:r>
        <w:rPr>
          <w:rFonts w:hint="default" w:ascii="黑体" w:hAnsi="黑体" w:eastAsia="黑体" w:cs="黑体"/>
          <w:b w:val="0"/>
          <w:bCs w:val="0"/>
          <w:snapToGrid w:val="0"/>
          <w:color w:val="auto"/>
          <w:sz w:val="32"/>
          <w:szCs w:val="32"/>
          <w:shd w:val="clear" w:color="auto" w:fill="FFFFFF"/>
        </w:rPr>
        <w:t>五、存在的主要问题及改进情况</w:t>
      </w:r>
      <w:bookmarkStart w:id="0" w:name="_GoBack"/>
      <w:bookmarkEnd w:id="0"/>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b w:val="0"/>
          <w:bCs w:val="0"/>
          <w:color w:val="auto"/>
          <w:sz w:val="32"/>
          <w:szCs w:val="32"/>
          <w:shd w:val="clear" w:fill="auto"/>
        </w:rPr>
      </w:pPr>
      <w:r>
        <w:rPr>
          <w:rFonts w:hint="eastAsia" w:ascii="仿宋_GB2312" w:hAnsi="仿宋_GB2312" w:eastAsia="仿宋_GB2312" w:cs="仿宋_GB2312"/>
          <w:b w:val="0"/>
          <w:bCs w:val="0"/>
          <w:color w:val="auto"/>
          <w:sz w:val="32"/>
          <w:szCs w:val="32"/>
          <w:shd w:val="clear" w:fill="auto"/>
        </w:rPr>
        <w:t>202</w:t>
      </w:r>
      <w:r>
        <w:rPr>
          <w:rFonts w:hint="eastAsia" w:ascii="仿宋_GB2312" w:hAnsi="仿宋_GB2312" w:eastAsia="仿宋_GB2312" w:cs="仿宋_GB2312"/>
          <w:b w:val="0"/>
          <w:bCs w:val="0"/>
          <w:color w:val="auto"/>
          <w:sz w:val="32"/>
          <w:szCs w:val="32"/>
          <w:shd w:val="clear" w:fill="auto"/>
          <w:lang w:val="en-US" w:eastAsia="zh-CN"/>
        </w:rPr>
        <w:t>2</w:t>
      </w:r>
      <w:r>
        <w:rPr>
          <w:rFonts w:hint="eastAsia" w:ascii="仿宋_GB2312" w:hAnsi="仿宋_GB2312" w:eastAsia="仿宋_GB2312" w:cs="仿宋_GB2312"/>
          <w:b w:val="0"/>
          <w:bCs w:val="0"/>
          <w:color w:val="auto"/>
          <w:sz w:val="32"/>
          <w:szCs w:val="32"/>
          <w:shd w:val="clear" w:fill="auto"/>
        </w:rPr>
        <w:t>年，我局政府信息公开工作中还存在以下问题：一是</w:t>
      </w:r>
      <w:r>
        <w:rPr>
          <w:rFonts w:hint="eastAsia" w:ascii="仿宋_GB2312" w:hAnsi="仿宋_GB2312" w:eastAsia="仿宋_GB2312" w:cs="仿宋_GB2312"/>
          <w:b w:val="0"/>
          <w:bCs w:val="0"/>
          <w:color w:val="auto"/>
          <w:sz w:val="32"/>
          <w:szCs w:val="32"/>
          <w:shd w:val="clear" w:fill="auto"/>
          <w:lang w:eastAsia="zh-CN"/>
        </w:rPr>
        <w:t>当前政府信息公开工作水平与社会公众的要求存在一定距离，</w:t>
      </w:r>
      <w:r>
        <w:rPr>
          <w:rFonts w:hint="eastAsia" w:ascii="仿宋_GB2312" w:hAnsi="仿宋_GB2312" w:eastAsia="仿宋_GB2312" w:cs="仿宋_GB2312"/>
          <w:b w:val="0"/>
          <w:bCs w:val="0"/>
          <w:color w:val="auto"/>
          <w:sz w:val="32"/>
          <w:szCs w:val="32"/>
          <w:shd w:val="clear" w:fill="auto"/>
          <w:lang w:val="en-US" w:eastAsia="zh-CN"/>
        </w:rPr>
        <w:t>重要政策文件解读质量有待加强</w:t>
      </w:r>
      <w:r>
        <w:rPr>
          <w:rFonts w:hint="eastAsia" w:ascii="仿宋_GB2312" w:hAnsi="仿宋_GB2312" w:eastAsia="仿宋_GB2312" w:cs="仿宋_GB2312"/>
          <w:b w:val="0"/>
          <w:bCs w:val="0"/>
          <w:color w:val="auto"/>
          <w:sz w:val="32"/>
          <w:szCs w:val="32"/>
          <w:shd w:val="clear" w:fill="auto"/>
        </w:rPr>
        <w:t>；</w:t>
      </w:r>
      <w:r>
        <w:rPr>
          <w:rFonts w:hint="eastAsia" w:ascii="仿宋_GB2312" w:hAnsi="仿宋_GB2312" w:eastAsia="仿宋_GB2312" w:cs="仿宋_GB2312"/>
          <w:b w:val="0"/>
          <w:bCs w:val="0"/>
          <w:color w:val="auto"/>
          <w:sz w:val="32"/>
          <w:szCs w:val="32"/>
          <w:shd w:val="clear" w:fill="auto"/>
          <w:lang w:eastAsia="zh-CN"/>
        </w:rPr>
        <w:t>二是政务信息公开工作专职工作人员数量较少，政府信息内容与公众的需求存在一定差距；三</w:t>
      </w:r>
      <w:r>
        <w:rPr>
          <w:rFonts w:hint="eastAsia" w:ascii="仿宋_GB2312" w:hAnsi="仿宋_GB2312" w:eastAsia="仿宋_GB2312" w:cs="仿宋_GB2312"/>
          <w:b w:val="0"/>
          <w:bCs w:val="0"/>
          <w:color w:val="auto"/>
          <w:sz w:val="32"/>
          <w:szCs w:val="32"/>
          <w:shd w:val="clear" w:fill="auto"/>
        </w:rPr>
        <w:t>是</w:t>
      </w:r>
      <w:r>
        <w:rPr>
          <w:rFonts w:hint="eastAsia" w:ascii="仿宋_GB2312" w:hAnsi="仿宋_GB2312" w:eastAsia="仿宋_GB2312" w:cs="仿宋_GB2312"/>
          <w:b w:val="0"/>
          <w:bCs w:val="0"/>
          <w:color w:val="auto"/>
          <w:sz w:val="32"/>
          <w:szCs w:val="32"/>
          <w:shd w:val="clear" w:fill="auto"/>
          <w:lang w:eastAsia="zh-CN"/>
        </w:rPr>
        <w:t>主动公开的意识不够，部分信息公开不够及时。</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b w:val="0"/>
          <w:bCs w:val="0"/>
          <w:color w:val="auto"/>
          <w:sz w:val="32"/>
          <w:szCs w:val="32"/>
          <w:shd w:val="clear" w:fill="auto"/>
        </w:rPr>
      </w:pPr>
      <w:r>
        <w:rPr>
          <w:rFonts w:hint="eastAsia" w:ascii="仿宋_GB2312" w:hAnsi="仿宋_GB2312" w:eastAsia="仿宋_GB2312" w:cs="仿宋_GB2312"/>
          <w:b w:val="0"/>
          <w:bCs w:val="0"/>
          <w:color w:val="auto"/>
          <w:sz w:val="32"/>
          <w:szCs w:val="32"/>
          <w:shd w:val="clear" w:fill="auto"/>
        </w:rPr>
        <w:t>针对存在问题，我局将</w:t>
      </w:r>
      <w:r>
        <w:rPr>
          <w:rFonts w:hint="eastAsia" w:ascii="仿宋_GB2312" w:hAnsi="仿宋_GB2312" w:eastAsia="仿宋_GB2312" w:cs="仿宋_GB2312"/>
          <w:color w:val="auto"/>
          <w:sz w:val="32"/>
          <w:szCs w:val="32"/>
          <w:shd w:val="clear" w:fill="FFFFFF"/>
          <w:lang w:eastAsia="zh-CN"/>
        </w:rPr>
        <w:t>继续贯彻落实《条例》和政务公开工作的各项要求，</w:t>
      </w:r>
      <w:r>
        <w:rPr>
          <w:rFonts w:hint="eastAsia" w:ascii="仿宋_GB2312" w:hAnsi="仿宋_GB2312" w:eastAsia="仿宋_GB2312" w:cs="仿宋_GB2312"/>
          <w:b w:val="0"/>
          <w:bCs w:val="0"/>
          <w:color w:val="auto"/>
          <w:sz w:val="32"/>
          <w:szCs w:val="32"/>
          <w:shd w:val="clear" w:fill="auto"/>
        </w:rPr>
        <w:t>加强</w:t>
      </w:r>
      <w:r>
        <w:rPr>
          <w:rFonts w:hint="eastAsia" w:ascii="仿宋_GB2312" w:hAnsi="仿宋_GB2312" w:eastAsia="仿宋_GB2312" w:cs="仿宋_GB2312"/>
          <w:b w:val="0"/>
          <w:bCs w:val="0"/>
          <w:color w:val="auto"/>
          <w:sz w:val="32"/>
          <w:szCs w:val="32"/>
          <w:shd w:val="clear" w:fill="auto"/>
          <w:lang w:eastAsia="zh-CN"/>
        </w:rPr>
        <w:t>学习和培训</w:t>
      </w:r>
      <w:r>
        <w:rPr>
          <w:rFonts w:hint="eastAsia" w:ascii="仿宋_GB2312" w:hAnsi="仿宋_GB2312" w:eastAsia="仿宋_GB2312" w:cs="仿宋_GB2312"/>
          <w:b w:val="0"/>
          <w:bCs w:val="0"/>
          <w:color w:val="auto"/>
          <w:sz w:val="32"/>
          <w:szCs w:val="32"/>
          <w:shd w:val="clear" w:fill="auto"/>
        </w:rPr>
        <w:t>，强化政府信息公开安全和责任意识，提高</w:t>
      </w:r>
      <w:r>
        <w:rPr>
          <w:rFonts w:hint="eastAsia" w:ascii="仿宋_GB2312" w:hAnsi="仿宋_GB2312" w:eastAsia="仿宋_GB2312" w:cs="仿宋_GB2312"/>
          <w:b w:val="0"/>
          <w:bCs w:val="0"/>
          <w:color w:val="auto"/>
          <w:sz w:val="32"/>
          <w:szCs w:val="32"/>
          <w:shd w:val="clear" w:fill="auto"/>
          <w:lang w:eastAsia="zh-CN"/>
        </w:rPr>
        <w:t>政务服务信息工作</w:t>
      </w:r>
      <w:r>
        <w:rPr>
          <w:rFonts w:hint="eastAsia" w:ascii="仿宋_GB2312" w:hAnsi="仿宋_GB2312" w:eastAsia="仿宋_GB2312" w:cs="仿宋_GB2312"/>
          <w:b w:val="0"/>
          <w:bCs w:val="0"/>
          <w:color w:val="auto"/>
          <w:sz w:val="32"/>
          <w:szCs w:val="32"/>
          <w:shd w:val="clear" w:fill="auto"/>
        </w:rPr>
        <w:t>水平</w:t>
      </w:r>
      <w:r>
        <w:rPr>
          <w:rFonts w:hint="eastAsia" w:ascii="仿宋_GB2312" w:hAnsi="仿宋_GB2312" w:eastAsia="仿宋_GB2312" w:cs="仿宋_GB2312"/>
          <w:b w:val="0"/>
          <w:bCs w:val="0"/>
          <w:color w:val="auto"/>
          <w:sz w:val="32"/>
          <w:szCs w:val="32"/>
          <w:shd w:val="clear" w:fill="auto"/>
          <w:lang w:eastAsia="zh-CN"/>
        </w:rPr>
        <w:t>，提升重要文件政策解读质量</w:t>
      </w:r>
      <w:r>
        <w:rPr>
          <w:rFonts w:hint="eastAsia" w:ascii="仿宋_GB2312" w:hAnsi="仿宋_GB2312" w:eastAsia="仿宋_GB2312" w:cs="仿宋_GB2312"/>
          <w:b w:val="0"/>
          <w:bCs w:val="0"/>
          <w:color w:val="auto"/>
          <w:sz w:val="32"/>
          <w:szCs w:val="32"/>
          <w:shd w:val="clear" w:fill="auto"/>
        </w:rPr>
        <w:t>；</w:t>
      </w:r>
      <w:r>
        <w:rPr>
          <w:rFonts w:hint="eastAsia" w:ascii="仿宋_GB2312" w:hAnsi="仿宋_GB2312" w:eastAsia="仿宋_GB2312" w:cs="仿宋_GB2312"/>
          <w:b w:val="0"/>
          <w:bCs w:val="0"/>
          <w:color w:val="auto"/>
          <w:sz w:val="32"/>
          <w:szCs w:val="32"/>
          <w:shd w:val="clear" w:fill="auto"/>
          <w:lang w:eastAsia="zh-CN"/>
        </w:rPr>
        <w:t>加强政府</w:t>
      </w:r>
      <w:r>
        <w:rPr>
          <w:rFonts w:hint="eastAsia" w:ascii="仿宋_GB2312" w:hAnsi="仿宋_GB2312" w:eastAsia="仿宋_GB2312" w:cs="仿宋_GB2312"/>
          <w:b w:val="0"/>
          <w:bCs w:val="0"/>
          <w:color w:val="auto"/>
          <w:sz w:val="32"/>
          <w:szCs w:val="32"/>
          <w:shd w:val="clear" w:fill="auto"/>
        </w:rPr>
        <w:t>公开信息</w:t>
      </w:r>
      <w:r>
        <w:rPr>
          <w:rFonts w:hint="eastAsia" w:ascii="仿宋_GB2312" w:hAnsi="仿宋_GB2312" w:eastAsia="仿宋_GB2312" w:cs="仿宋_GB2312"/>
          <w:b w:val="0"/>
          <w:bCs w:val="0"/>
          <w:color w:val="auto"/>
          <w:sz w:val="32"/>
          <w:szCs w:val="32"/>
          <w:shd w:val="clear" w:fill="auto"/>
          <w:lang w:eastAsia="zh-CN"/>
        </w:rPr>
        <w:t>管理</w:t>
      </w:r>
      <w:r>
        <w:rPr>
          <w:rFonts w:hint="eastAsia" w:ascii="仿宋_GB2312" w:hAnsi="仿宋_GB2312" w:eastAsia="仿宋_GB2312" w:cs="仿宋_GB2312"/>
          <w:b w:val="0"/>
          <w:bCs w:val="0"/>
          <w:color w:val="auto"/>
          <w:sz w:val="32"/>
          <w:szCs w:val="32"/>
          <w:shd w:val="clear" w:fill="auto"/>
        </w:rPr>
        <w:t>，</w:t>
      </w:r>
      <w:r>
        <w:rPr>
          <w:rFonts w:hint="eastAsia" w:ascii="仿宋_GB2312" w:hAnsi="仿宋_GB2312" w:eastAsia="仿宋_GB2312" w:cs="仿宋_GB2312"/>
          <w:b w:val="0"/>
          <w:bCs w:val="0"/>
          <w:color w:val="auto"/>
          <w:sz w:val="32"/>
          <w:szCs w:val="32"/>
          <w:shd w:val="clear" w:fill="auto"/>
          <w:lang w:eastAsia="zh-CN"/>
        </w:rPr>
        <w:t>增强主动公开信息的意识</w:t>
      </w:r>
      <w:r>
        <w:rPr>
          <w:rFonts w:hint="eastAsia" w:ascii="仿宋_GB2312" w:hAnsi="仿宋_GB2312" w:eastAsia="仿宋_GB2312" w:cs="仿宋_GB2312"/>
          <w:b w:val="0"/>
          <w:bCs w:val="0"/>
          <w:color w:val="auto"/>
          <w:sz w:val="32"/>
          <w:szCs w:val="32"/>
          <w:shd w:val="clear" w:fill="auto"/>
        </w:rPr>
        <w:t>；加强</w:t>
      </w:r>
      <w:r>
        <w:rPr>
          <w:rFonts w:hint="eastAsia" w:ascii="仿宋_GB2312" w:hAnsi="仿宋_GB2312" w:eastAsia="仿宋_GB2312" w:cs="仿宋_GB2312"/>
          <w:b w:val="0"/>
          <w:bCs w:val="0"/>
          <w:color w:val="auto"/>
          <w:sz w:val="32"/>
          <w:szCs w:val="32"/>
          <w:shd w:val="clear" w:fill="auto"/>
          <w:lang w:eastAsia="zh-CN"/>
        </w:rPr>
        <w:t>部门间的</w:t>
      </w:r>
      <w:r>
        <w:rPr>
          <w:rFonts w:hint="eastAsia" w:ascii="仿宋_GB2312" w:hAnsi="仿宋_GB2312" w:eastAsia="仿宋_GB2312" w:cs="仿宋_GB2312"/>
          <w:b w:val="0"/>
          <w:bCs w:val="0"/>
          <w:color w:val="auto"/>
          <w:sz w:val="32"/>
          <w:szCs w:val="32"/>
          <w:shd w:val="clear" w:fill="auto"/>
        </w:rPr>
        <w:t>沟通交流，汲取先进做法和经验</w:t>
      </w:r>
      <w:r>
        <w:rPr>
          <w:rFonts w:hint="eastAsia" w:ascii="仿宋_GB2312" w:hAnsi="仿宋_GB2312" w:eastAsia="仿宋_GB2312" w:cs="仿宋_GB2312"/>
          <w:b w:val="0"/>
          <w:bCs w:val="0"/>
          <w:color w:val="auto"/>
          <w:sz w:val="32"/>
          <w:szCs w:val="32"/>
          <w:shd w:val="clear" w:fill="auto"/>
          <w:lang w:eastAsia="zh-CN"/>
        </w:rPr>
        <w:t>，并将其运用到实际工作中，推进政府信息公开工作和谐稳定开展</w:t>
      </w:r>
      <w:r>
        <w:rPr>
          <w:rFonts w:hint="eastAsia" w:ascii="仿宋_GB2312" w:hAnsi="仿宋_GB2312" w:eastAsia="仿宋_GB2312" w:cs="仿宋_GB2312"/>
          <w:b w:val="0"/>
          <w:bCs w:val="0"/>
          <w:color w:val="auto"/>
          <w:sz w:val="32"/>
          <w:szCs w:val="32"/>
          <w:shd w:val="clear" w:fill="auto"/>
        </w:rPr>
        <w:t>。</w:t>
      </w:r>
    </w:p>
    <w:p>
      <w:pPr>
        <w:keepNext w:val="0"/>
        <w:keepLines w:val="0"/>
        <w:pageBreakBefore w:val="0"/>
        <w:widowControl w:val="0"/>
        <w:numPr>
          <w:ilvl w:val="0"/>
          <w:numId w:val="0"/>
        </w:numPr>
        <w:shd w:val="clear" w:color="auto" w:fill="auto"/>
        <w:kinsoku/>
        <w:wordWrap/>
        <w:overflowPunct/>
        <w:topLinePunct w:val="0"/>
        <w:autoSpaceDE/>
        <w:autoSpaceDN/>
        <w:bidi w:val="0"/>
        <w:spacing w:line="540" w:lineRule="exact"/>
        <w:ind w:firstLine="640" w:firstLineChars="200"/>
        <w:textAlignment w:val="auto"/>
        <w:rPr>
          <w:rFonts w:hint="default" w:ascii="黑体" w:hAnsi="黑体" w:eastAsia="黑体" w:cs="黑体"/>
          <w:b w:val="0"/>
          <w:bCs w:val="0"/>
          <w:snapToGrid w:val="0"/>
          <w:color w:val="auto"/>
          <w:sz w:val="32"/>
          <w:szCs w:val="32"/>
          <w:shd w:val="clear" w:color="auto" w:fill="FFFFFF"/>
        </w:rPr>
      </w:pPr>
      <w:r>
        <w:rPr>
          <w:rFonts w:hint="default" w:ascii="黑体" w:hAnsi="黑体" w:eastAsia="黑体" w:cs="黑体"/>
          <w:b w:val="0"/>
          <w:bCs w:val="0"/>
          <w:snapToGrid w:val="0"/>
          <w:color w:val="auto"/>
          <w:sz w:val="32"/>
          <w:szCs w:val="32"/>
          <w:shd w:val="clear" w:color="auto" w:fill="FFFFFF"/>
        </w:rPr>
        <w:t>六、其他需要报告的事项</w:t>
      </w:r>
    </w:p>
    <w:p>
      <w:pPr>
        <w:keepNext w:val="0"/>
        <w:keepLines w:val="0"/>
        <w:pageBreakBefore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color w:val="auto"/>
          <w:sz w:val="32"/>
          <w:szCs w:val="32"/>
          <w:shd w:val="clear" w:fill="auto"/>
          <w:lang w:eastAsia="zh-CN"/>
        </w:rPr>
      </w:pPr>
      <w:r>
        <w:rPr>
          <w:rFonts w:hint="eastAsia" w:ascii="仿宋_GB2312" w:hAnsi="仿宋_GB2312" w:eastAsia="仿宋_GB2312" w:cs="仿宋_GB2312"/>
          <w:color w:val="auto"/>
          <w:sz w:val="32"/>
          <w:szCs w:val="32"/>
          <w:shd w:val="clear" w:fill="auto"/>
          <w:lang w:eastAsia="zh-CN"/>
        </w:rPr>
        <w:t>无。</w:t>
      </w:r>
    </w:p>
    <w:p>
      <w:pPr>
        <w:keepNext w:val="0"/>
        <w:keepLines w:val="0"/>
        <w:pageBreakBefore w:val="0"/>
        <w:kinsoku/>
        <w:wordWrap/>
        <w:overflowPunct/>
        <w:topLinePunct w:val="0"/>
        <w:autoSpaceDE/>
        <w:autoSpaceDN/>
        <w:bidi w:val="0"/>
        <w:spacing w:line="540" w:lineRule="exact"/>
        <w:ind w:firstLine="480" w:firstLineChars="200"/>
        <w:textAlignment w:val="auto"/>
        <w:rPr>
          <w:rFonts w:hint="eastAsia" w:ascii="宋体" w:hAnsi="宋体" w:eastAsia="宋体" w:cs="宋体"/>
          <w:color w:val="auto"/>
          <w:sz w:val="24"/>
          <w:szCs w:val="24"/>
          <w:lang w:eastAsia="zh-CN"/>
        </w:rPr>
      </w:pPr>
    </w:p>
    <w:p>
      <w:pPr>
        <w:keepNext w:val="0"/>
        <w:keepLines w:val="0"/>
        <w:pageBreakBefore w:val="0"/>
        <w:kinsoku/>
        <w:wordWrap/>
        <w:overflowPunct/>
        <w:topLinePunct w:val="0"/>
        <w:autoSpaceDE/>
        <w:autoSpaceDN/>
        <w:bidi w:val="0"/>
        <w:spacing w:line="540" w:lineRule="exact"/>
        <w:ind w:firstLine="480" w:firstLineChars="200"/>
        <w:textAlignment w:val="auto"/>
        <w:rPr>
          <w:rFonts w:hint="eastAsia" w:ascii="宋体" w:hAnsi="宋体" w:eastAsia="宋体" w:cs="宋体"/>
          <w:color w:val="auto"/>
          <w:sz w:val="24"/>
          <w:szCs w:val="24"/>
          <w:lang w:eastAsia="zh-CN"/>
        </w:rPr>
      </w:pPr>
    </w:p>
    <w:p>
      <w:pPr>
        <w:keepNext w:val="0"/>
        <w:keepLines w:val="0"/>
        <w:pageBreakBefore w:val="0"/>
        <w:kinsoku/>
        <w:wordWrap/>
        <w:overflowPunct/>
        <w:topLinePunct w:val="0"/>
        <w:autoSpaceDE/>
        <w:autoSpaceDN/>
        <w:bidi w:val="0"/>
        <w:spacing w:line="540" w:lineRule="exact"/>
        <w:ind w:firstLine="480" w:firstLineChars="200"/>
        <w:jc w:val="center"/>
        <w:textAlignment w:val="auto"/>
        <w:rPr>
          <w:rFonts w:hint="eastAsia" w:ascii="仿宋_GB2312" w:hAnsi="仿宋_GB2312" w:eastAsia="仿宋_GB2312" w:cs="仿宋_GB2312"/>
          <w:color w:val="auto"/>
          <w:sz w:val="32"/>
          <w:szCs w:val="32"/>
          <w:lang w:eastAsia="zh-CN"/>
        </w:rPr>
      </w:pPr>
      <w:r>
        <w:rPr>
          <w:rFonts w:hint="eastAsia" w:ascii="宋体" w:hAnsi="宋体" w:cs="宋体"/>
          <w:color w:val="auto"/>
          <w:sz w:val="24"/>
          <w:szCs w:val="24"/>
          <w:lang w:val="en-US" w:eastAsia="zh-CN"/>
        </w:rPr>
        <w:t xml:space="preserve">                          </w:t>
      </w:r>
      <w:r>
        <w:rPr>
          <w:rFonts w:hint="eastAsia" w:ascii="仿宋_GB2312" w:hAnsi="仿宋_GB2312" w:eastAsia="仿宋_GB2312" w:cs="仿宋_GB2312"/>
          <w:color w:val="auto"/>
          <w:sz w:val="32"/>
          <w:szCs w:val="32"/>
          <w:lang w:val="en-US" w:eastAsia="zh-CN"/>
        </w:rPr>
        <w:t>广西壮族自治区</w:t>
      </w:r>
      <w:r>
        <w:rPr>
          <w:rFonts w:hint="eastAsia" w:ascii="仿宋_GB2312" w:hAnsi="仿宋_GB2312" w:eastAsia="仿宋_GB2312" w:cs="仿宋_GB2312"/>
          <w:color w:val="auto"/>
          <w:sz w:val="32"/>
          <w:szCs w:val="32"/>
          <w:lang w:eastAsia="zh-CN"/>
        </w:rPr>
        <w:t>崇左市气象局</w:t>
      </w:r>
    </w:p>
    <w:p>
      <w:pPr>
        <w:keepNext w:val="0"/>
        <w:keepLines w:val="0"/>
        <w:pageBreakBefore w:val="0"/>
        <w:kinsoku/>
        <w:wordWrap/>
        <w:overflowPunct/>
        <w:topLinePunct w:val="0"/>
        <w:autoSpaceDE/>
        <w:autoSpaceDN/>
        <w:bidi w:val="0"/>
        <w:spacing w:line="540" w:lineRule="exact"/>
        <w:ind w:firstLine="640" w:firstLineChars="200"/>
        <w:textAlignment w:val="auto"/>
        <w:rPr>
          <w:rFonts w:hint="default" w:ascii="宋体" w:hAnsi="宋体" w:cs="宋体"/>
          <w:color w:val="auto"/>
          <w:sz w:val="28"/>
          <w:szCs w:val="28"/>
        </w:rPr>
      </w:pPr>
      <w:r>
        <w:rPr>
          <w:rFonts w:hint="eastAsia" w:ascii="仿宋_GB2312" w:hAnsi="仿宋_GB2312" w:eastAsia="仿宋_GB2312" w:cs="仿宋_GB2312"/>
          <w:color w:val="auto"/>
          <w:sz w:val="32"/>
          <w:szCs w:val="32"/>
          <w:lang w:val="en-US" w:eastAsia="zh-CN"/>
        </w:rPr>
        <w:t xml:space="preserve">                          2022年12月29日 </w:t>
      </w:r>
      <w:r>
        <w:rPr>
          <w:rFonts w:hint="eastAsia" w:ascii="宋体" w:hAnsi="宋体" w:cs="宋体"/>
          <w:color w:val="auto"/>
          <w:sz w:val="28"/>
          <w:szCs w:val="28"/>
          <w:lang w:val="en-US" w:eastAsia="zh-CN"/>
        </w:rPr>
        <w:t xml:space="preserve"> </w:t>
      </w: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tandard Symbols PS">
    <w:panose1 w:val="05050102010706020507"/>
    <w:charset w:val="00"/>
    <w:family w:val="auto"/>
    <w:pitch w:val="default"/>
    <w:sig w:usb0="00000003"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LNJWO7QAAAABQEA&#10;AA8AAAAAAAAAAQAgAAAAOAAAAGRycy9kb3ducmV2LnhtbFBLAQIUABQAAAAIAIdO4kBqJLo70wEA&#10;AIMDAAAOAAAAAAAAAAEAIAAAADUBAABkcnMvZTJvRG9jLnhtbFBLBQYAAAAABgAGAFkBAAB6BQAA&#10;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8"/>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F3FAC"/>
    <w:rsid w:val="024E27EB"/>
    <w:rsid w:val="02F24647"/>
    <w:rsid w:val="04477166"/>
    <w:rsid w:val="06F55601"/>
    <w:rsid w:val="086E1CAD"/>
    <w:rsid w:val="0BC76D5C"/>
    <w:rsid w:val="10B117B1"/>
    <w:rsid w:val="14F37515"/>
    <w:rsid w:val="156A0186"/>
    <w:rsid w:val="169D5221"/>
    <w:rsid w:val="17F32344"/>
    <w:rsid w:val="1A2B624D"/>
    <w:rsid w:val="1AC8252E"/>
    <w:rsid w:val="1D196C5C"/>
    <w:rsid w:val="1E4F0128"/>
    <w:rsid w:val="2036779F"/>
    <w:rsid w:val="20E728A8"/>
    <w:rsid w:val="21117AFC"/>
    <w:rsid w:val="22AA1EFD"/>
    <w:rsid w:val="23D0448E"/>
    <w:rsid w:val="24D13A65"/>
    <w:rsid w:val="26572EAC"/>
    <w:rsid w:val="26A3031E"/>
    <w:rsid w:val="271730F3"/>
    <w:rsid w:val="29D82FE7"/>
    <w:rsid w:val="2AAC536B"/>
    <w:rsid w:val="2B432726"/>
    <w:rsid w:val="2B717DE2"/>
    <w:rsid w:val="2F4B659E"/>
    <w:rsid w:val="321C5615"/>
    <w:rsid w:val="32DD5170"/>
    <w:rsid w:val="32F32DB7"/>
    <w:rsid w:val="387258B3"/>
    <w:rsid w:val="399F0707"/>
    <w:rsid w:val="3CF50C95"/>
    <w:rsid w:val="3F671575"/>
    <w:rsid w:val="3FFD59AD"/>
    <w:rsid w:val="423E595D"/>
    <w:rsid w:val="433C3F3F"/>
    <w:rsid w:val="44D02D54"/>
    <w:rsid w:val="44E85733"/>
    <w:rsid w:val="44F258E6"/>
    <w:rsid w:val="47561EE0"/>
    <w:rsid w:val="4A0366DE"/>
    <w:rsid w:val="4A4842EC"/>
    <w:rsid w:val="4B9D3B8B"/>
    <w:rsid w:val="4C590057"/>
    <w:rsid w:val="4D6F66A3"/>
    <w:rsid w:val="4FFD512F"/>
    <w:rsid w:val="50576886"/>
    <w:rsid w:val="508B0CC0"/>
    <w:rsid w:val="57F46EA5"/>
    <w:rsid w:val="586A1282"/>
    <w:rsid w:val="5A09063A"/>
    <w:rsid w:val="5B1209A8"/>
    <w:rsid w:val="5BA275C2"/>
    <w:rsid w:val="5C9D30B9"/>
    <w:rsid w:val="5D422D9A"/>
    <w:rsid w:val="60B3461C"/>
    <w:rsid w:val="65175F48"/>
    <w:rsid w:val="67212F3D"/>
    <w:rsid w:val="672A4A7E"/>
    <w:rsid w:val="67BB44EA"/>
    <w:rsid w:val="683D4EBC"/>
    <w:rsid w:val="68B74CEF"/>
    <w:rsid w:val="695B40A0"/>
    <w:rsid w:val="6BEE1E18"/>
    <w:rsid w:val="6BEF28AE"/>
    <w:rsid w:val="6E054D7D"/>
    <w:rsid w:val="70CD57C5"/>
    <w:rsid w:val="72625F78"/>
    <w:rsid w:val="73823FFC"/>
    <w:rsid w:val="73C826C5"/>
    <w:rsid w:val="74EE3267"/>
    <w:rsid w:val="76ED7AB1"/>
    <w:rsid w:val="779E64C6"/>
    <w:rsid w:val="77BD5D00"/>
    <w:rsid w:val="78A04D6A"/>
    <w:rsid w:val="79437803"/>
    <w:rsid w:val="79AD22D5"/>
    <w:rsid w:val="7A422A3E"/>
    <w:rsid w:val="7B69366A"/>
    <w:rsid w:val="7E114678"/>
    <w:rsid w:val="7FEE440F"/>
    <w:rsid w:val="AFBB7718"/>
    <w:rsid w:val="F7BEC70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5"/>
    <w:basedOn w:val="1"/>
    <w:next w:val="1"/>
    <w:qFormat/>
    <w:uiPriority w:val="0"/>
    <w:pPr>
      <w:keepNext/>
      <w:keepLines/>
      <w:spacing w:before="280" w:after="290" w:line="374" w:lineRule="auto"/>
      <w:outlineLvl w:val="4"/>
    </w:pPr>
    <w:rPr>
      <w:b/>
      <w:bCs/>
      <w:sz w:val="28"/>
      <w:szCs w:val="28"/>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9">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722</Words>
  <Characters>4117</Characters>
  <Lines>34</Lines>
  <Paragraphs>9</Paragraphs>
  <TotalTime>1</TotalTime>
  <ScaleCrop>false</ScaleCrop>
  <LinksUpToDate>false</LinksUpToDate>
  <CharactersWithSpaces>4830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2021-10-27T17:55:00Z</dcterms:created>
  <dc:creator>李小平</dc:creator>
  <cp:lastModifiedBy>广西局文秘:局文秘</cp:lastModifiedBy>
  <dcterms:modified xsi:type="dcterms:W3CDTF">2023-01-18T17:20:58Z</dcterms:modified>
  <dc:title>国务院办公厅政府信息与政务公开办公室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